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20 de enero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En reuni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con Consejo Gremial y Empresarial, 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abord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temas de movilidad, econom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a, ordenamiento territorial y seguridad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la sala de juntas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se reunieron representantes del Consejo Gremial y Empresarial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con funcionarios de la 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Municipal par abordar aspectos como movilidad, econom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despu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carnavales, seguridad, ordenamiento territorial e inversiones en el comercio local. Durante el encuentro, los empresarios y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ratificaron su buena disposici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trabajo para los retos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micos que vienen en el presente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"Establecimos mesas de trabajo con los empresarios para abordar temas tributarios,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micos y de movilidad. Expusimos los resultados positivos del Carnaval de Negros y Blancos y anunciamos los proyectos que tendremos para Anato, Semana Santa, entre otros temas. Con estas acciones logramos mover la econom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en 2 billones de pesos durante diciembre y enero", dijo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secretaria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mico, Paola Andrea Acosta, precis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las mesas de trabajo que se desarrollar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con los empresarios se basar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en temas como turismo, econom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formal, movilidad, impuestos y combustible. En ese orden de ideas, la funcionaria enfatiz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en la buena disposici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 para atender estos asuntos.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"Tendremos un cronograma de trabajo para discutir temas que afectan al sector empresarial. Hubo buenos resultados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micos con el Carnaval de Negros y Blancos con la llegada de turismo. Tenemos que mejorar en algunos productos tur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sticos y debemos visualizar que otros eventos podemos vender durante 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en Pasto",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presidente del Consejo Gremial y Empresarial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Arturo Ortega.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