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015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015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20 de enero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En reuni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con Consejo Gremial y Empresarial, 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abord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temas de movilidad, econom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a, ordenamiento territorial y seguridad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En la sala de juntas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 se reunieron representantes del Consejo Gremial y Empresarial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con funcionarios de la Administraci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Municipal par abordar aspectos como movilidad, econom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despu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carnavales, seguridad, ordenamiento territorial e inversiones en el comercio local. Durante el encuentro, los empresarios y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ratificaron su buena disposici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trabajo para los retos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micos que vienen en el presente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"Establecimos mesas de trabajo con los empresarios para abordar temas tributarios,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micos y de movilidad. Expusimos los resultados positivos del Carnaval de Negros y Blancos y anunciamos los proyectos que tendremos para Anato, Semana Santa, entre otros temas. Con estas acciones logramos mover la econom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en 2 billones de pesos durante diciembre y enero", dijo 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la secretaria de Desarrollo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mico, Paola Andrea Acosta, precis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las mesas de trabajo que se desarrollar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con los empresarios se basar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en temas como turismo, econom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formal, movilidad, impuestos y combustible. En ese orden de ideas, la funcionaria enfatiz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en la buena disposici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 xml:space="preserve">a para atender estos asuntos.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"Tendremos un cronograma de trabajo para discutir temas que afectan al sector empresarial. Hubo buenos resultados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micos con el Carnaval de Negros y Blancos con la llegada de turismo. Tenemos que mejorar en algunos productos tur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sticos y debemos visualizar que otros eventos podemos vender durante el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en Pasto",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presidente del Consejo Gremial y Empresarial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Arturo Ortega.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