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028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028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30 de enero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Subsecretar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Infraestructura Rural apoy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minga comunitaria para el mejoramiento vial de 41 kil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metros en Catambuco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Subsecretar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Infraestructura Rural, apoy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en la minga comunitaria en el corregimiento de Catambuco en donde se intervinieron 41 kil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metros de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as. Este proceso busca mejorar la movilidad e impulsar la econom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esta zona del sur de Pasto.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Realizamos un convenio solidario con la Junta de Acci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Comunal de la vereda San Antonio de Casanare, con el fin de surtir el material indispensable y la maquinaria amarilla para el mantenimiento de la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principal que comprende cinco veredas como: Campanero, Bellavista, San Antonio de Casanare, San Jos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de Casanare y Alto Casanare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inform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el subsecretario de Infraestructura Rural, </w:t>
      </w:r>
      <w:r>
        <w:rPr>
          <w:rFonts w:ascii="Century Gothic" w:hAnsi="Century Gothic"/>
          <w:rtl w:val="0"/>
          <w:lang w:val="es-ES_tradnl"/>
        </w:rPr>
        <w:t xml:space="preserve">Mario </w:t>
      </w:r>
      <w:r>
        <w:rPr>
          <w:rFonts w:ascii="Century Gothic" w:hAnsi="Century Gothic"/>
          <w:rtl w:val="0"/>
        </w:rPr>
        <w:t>Germ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  <w:lang w:val="pt-PT"/>
        </w:rPr>
        <w:t xml:space="preserve"> Benavides. </w:t>
      </w: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presidente de la Junta de Acci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Comunal de la vereda San Antonio de Casanare, Sergio Gelpud, agradeci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apoyo del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con este mejoramiento vial con el cual concluir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20 kil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metros pendientes de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as.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Tenemos la costumbre de hacer mingas cada seis meses, para tener la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en buen estado. Aproximadamente 120 personas apoyaron en esta minga comunitaria,</w:t>
      </w:r>
      <w:r>
        <w:rPr>
          <w:rFonts w:ascii="Century Gothic" w:hAnsi="Century Gothic" w:hint="default"/>
          <w:rtl w:val="0"/>
        </w:rPr>
        <w:t xml:space="preserve">” </w:t>
      </w:r>
      <w:r>
        <w:rPr>
          <w:rFonts w:ascii="Century Gothic" w:hAnsi="Century Gothic"/>
          <w:rtl w:val="0"/>
          <w:lang w:val="es-ES_tradnl"/>
        </w:rPr>
        <w:t>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</w:rPr>
        <w:t xml:space="preserve">el </w:t>
      </w:r>
      <w:r>
        <w:rPr>
          <w:rFonts w:ascii="Century Gothic" w:hAnsi="Century Gothic"/>
          <w:rtl w:val="0"/>
          <w:lang w:val="es-ES_tradnl"/>
        </w:rPr>
        <w:t>p</w:t>
      </w:r>
      <w:r>
        <w:rPr>
          <w:rFonts w:ascii="Century Gothic" w:hAnsi="Century Gothic"/>
          <w:rtl w:val="0"/>
          <w:lang w:val="es-ES_tradnl"/>
        </w:rPr>
        <w:t xml:space="preserve">residente de la JAC </w:t>
      </w:r>
      <w:r>
        <w:rPr>
          <w:rFonts w:ascii="Century Gothic" w:hAnsi="Century Gothic"/>
          <w:rtl w:val="0"/>
          <w:lang w:val="es-ES_tradnl"/>
        </w:rPr>
        <w:t xml:space="preserve">de la vereda </w:t>
      </w:r>
      <w:r>
        <w:rPr>
          <w:rFonts w:ascii="Century Gothic" w:hAnsi="Century Gothic"/>
          <w:rtl w:val="0"/>
          <w:lang w:val="it-IT"/>
        </w:rPr>
        <w:t>Alto Casanare, Jorge Tepud.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