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AC32" w14:textId="77777777" w:rsidR="00E0479A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28CBCE" wp14:editId="001F92A7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0EB699" w14:textId="77777777" w:rsidR="00E0479A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No.044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28CBC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5E0EB699" w14:textId="77777777" w:rsidR="00E0479A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No.044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5649CAF6" wp14:editId="67FC2558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19 de febrero </w:t>
      </w:r>
      <w:r w:rsidRPr="002F757A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25ABF7D2" w14:textId="597F4897" w:rsidR="00E0479A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 xml:space="preserve">Tras su visita a la ciudad de Bogotá, el alcalde Nicolás Toro ratificó que el proyecto de la doble calzada Pasto - Catambuco si será una realidad </w:t>
      </w:r>
    </w:p>
    <w:p w14:paraId="514EFE37" w14:textId="77777777" w:rsidR="00E0479A" w:rsidRDefault="00E0479A">
      <w:pPr>
        <w:pStyle w:val="Cuerpo"/>
        <w:jc w:val="both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5E7B7665" w14:textId="77777777" w:rsidR="00E0479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El alcalde de Pasto, </w:t>
      </w:r>
      <w:proofErr w:type="spellStart"/>
      <w:r>
        <w:rPr>
          <w:rFonts w:ascii="Century Gothic" w:hAnsi="Century Gothic"/>
        </w:rPr>
        <w:t>Nicolá</w:t>
      </w:r>
      <w:proofErr w:type="spellEnd"/>
      <w:r w:rsidRPr="002F757A">
        <w:rPr>
          <w:rFonts w:ascii="Century Gothic" w:hAnsi="Century Gothic"/>
          <w:lang w:val="es-CO"/>
        </w:rPr>
        <w:t>s Toro Mu</w:t>
      </w:r>
      <w:r>
        <w:rPr>
          <w:rFonts w:ascii="Century Gothic" w:hAnsi="Century Gothic"/>
        </w:rPr>
        <w:t>ñ</w:t>
      </w:r>
      <w:r w:rsidRPr="002F757A">
        <w:rPr>
          <w:rFonts w:ascii="Century Gothic" w:hAnsi="Century Gothic"/>
          <w:lang w:val="es-CO"/>
        </w:rPr>
        <w:t xml:space="preserve">oz, </w:t>
      </w:r>
      <w:proofErr w:type="spellStart"/>
      <w:r w:rsidRPr="002F757A">
        <w:rPr>
          <w:rFonts w:ascii="Century Gothic" w:hAnsi="Century Gothic"/>
          <w:lang w:val="es-CO"/>
        </w:rPr>
        <w:t>present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un balance detallado de su reciente visita a Bogotá en donde sostuvo reuniones con diferentes ministros del Gobierno Nacional para tratar temas de infraestructura y desarrollo para el municipio.</w:t>
      </w:r>
    </w:p>
    <w:p w14:paraId="4179E88B" w14:textId="77777777" w:rsidR="00E0479A" w:rsidRDefault="00E0479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CDAECE4" w14:textId="77777777" w:rsidR="00E0479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Uno de los puntos más destacados de su intervención fue la confirmación de que la obra de la doble calzada Pasto - Catambuco sigue en pie y se convertir</w:t>
      </w:r>
      <w:r w:rsidRPr="002F757A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 xml:space="preserve">en una realidad.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 xml:space="preserve">Esta es una obra fundamental para el desarrollo vial y económico de nuestro municipio y pese a las dificultades presupuestales, su ejecución </w:t>
      </w:r>
      <w:proofErr w:type="spellStart"/>
      <w:r>
        <w:rPr>
          <w:rFonts w:ascii="Century Gothic" w:hAnsi="Century Gothic"/>
        </w:rPr>
        <w:t>est</w:t>
      </w:r>
      <w:proofErr w:type="spellEnd"/>
      <w:r w:rsidRPr="002F757A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>asegurada”</w:t>
      </w:r>
      <w:r w:rsidRPr="002F757A">
        <w:rPr>
          <w:rFonts w:ascii="Century Gothic" w:hAnsi="Century Gothic"/>
          <w:lang w:val="es-CO"/>
        </w:rPr>
        <w:t xml:space="preserve">, </w:t>
      </w:r>
      <w:proofErr w:type="spellStart"/>
      <w:r w:rsidRPr="002F757A">
        <w:rPr>
          <w:rFonts w:ascii="Century Gothic" w:hAnsi="Century Gothic"/>
          <w:lang w:val="es-CO"/>
        </w:rPr>
        <w:t>afirm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el mandatario local.</w:t>
      </w:r>
    </w:p>
    <w:p w14:paraId="75BEE335" w14:textId="77777777" w:rsidR="00E0479A" w:rsidRDefault="00E0479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71F562D" w14:textId="77777777" w:rsidR="00E0479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De igual manera, el alcalde </w:t>
      </w:r>
      <w:proofErr w:type="spellStart"/>
      <w:r>
        <w:rPr>
          <w:rFonts w:ascii="Century Gothic" w:hAnsi="Century Gothic"/>
          <w:lang w:val="fr-FR"/>
        </w:rPr>
        <w:t>expres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su preocupación por el estancamiento de otros proyectos importantes debido a la falta de financiamiento a nivel nacional. Ante esta situación, el mandatario manifestó su inquietud por la escasa inversión del Gobierno Nacional en la ciudad, haciendo un llamado a las autoridades nacionales para que prioricen proyectos </w:t>
      </w:r>
      <w:proofErr w:type="spellStart"/>
      <w:r>
        <w:rPr>
          <w:rFonts w:ascii="Century Gothic" w:hAnsi="Century Gothic"/>
        </w:rPr>
        <w:t>estrat</w:t>
      </w:r>
      <w:proofErr w:type="spellEnd"/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gicos</w:t>
      </w:r>
      <w:proofErr w:type="spellEnd"/>
      <w:r>
        <w:rPr>
          <w:rFonts w:ascii="Century Gothic" w:hAnsi="Century Gothic"/>
        </w:rPr>
        <w:t xml:space="preserve"> que impulsen el desarrollo de la región. </w:t>
      </w:r>
    </w:p>
    <w:p w14:paraId="4839C1CE" w14:textId="77777777" w:rsidR="00E0479A" w:rsidRDefault="00E0479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6ACCE449" w14:textId="77777777" w:rsidR="00E0479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>Pasto necesita más respaldo. No podemos permitir que nuestras iniciativas queden en el limbo por falta de recursos. A muchos alcaldes nos ha tocado priorizar las obras misionales utilizando recursos de crédito porque no llegan recursos del orden nacional.”, concluyó el mandatario local.</w:t>
      </w:r>
    </w:p>
    <w:p w14:paraId="515EA64D" w14:textId="77777777" w:rsidR="00E0479A" w:rsidRDefault="00E0479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3644144" w14:textId="419659B9" w:rsidR="00E0479A" w:rsidRDefault="00000000" w:rsidP="002F757A">
      <w:pPr>
        <w:pStyle w:val="Cuerpo"/>
        <w:jc w:val="both"/>
      </w:pPr>
      <w:r>
        <w:rPr>
          <w:rFonts w:ascii="Century Gothic" w:hAnsi="Century Gothic"/>
        </w:rPr>
        <w:t>Finalmente, el alcalde Nicolás Toro Muñoz, aseguró que seguir</w:t>
      </w:r>
      <w:r w:rsidRPr="002F757A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>trabajando activamente en la gestión de nuevas inversiones y en la búsqueda de soluciones que permitan mejorar la calidad de vida de los habitantes de Pasto</w:t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5408" behindDoc="0" locked="0" layoutInCell="1" allowOverlap="1" wp14:anchorId="5F944D7D" wp14:editId="576DA6A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3360" behindDoc="0" locked="0" layoutInCell="1" allowOverlap="1" wp14:anchorId="24A014C3" wp14:editId="2C49557B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0288" behindDoc="0" locked="0" layoutInCell="1" allowOverlap="1" wp14:anchorId="146124F4" wp14:editId="6DD3733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1312" behindDoc="0" locked="0" layoutInCell="1" allowOverlap="1" wp14:anchorId="63F8D9C1" wp14:editId="5CC69ED9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2336" behindDoc="0" locked="0" layoutInCell="1" allowOverlap="1" wp14:anchorId="4AC8CD96" wp14:editId="1483DCC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4384" behindDoc="0" locked="0" layoutInCell="1" allowOverlap="1" wp14:anchorId="21B92CE9" wp14:editId="57FCBB16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0479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B9D9" w14:textId="77777777" w:rsidR="00760EA7" w:rsidRDefault="00760EA7">
      <w:r>
        <w:separator/>
      </w:r>
    </w:p>
  </w:endnote>
  <w:endnote w:type="continuationSeparator" w:id="0">
    <w:p w14:paraId="45FAD6A3" w14:textId="77777777" w:rsidR="00760EA7" w:rsidRDefault="0076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634F" w14:textId="77777777" w:rsidR="00E0479A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33DEB7B" wp14:editId="697F91F1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F394" w14:textId="77777777" w:rsidR="00760EA7" w:rsidRDefault="00760EA7">
      <w:r>
        <w:separator/>
      </w:r>
    </w:p>
  </w:footnote>
  <w:footnote w:type="continuationSeparator" w:id="0">
    <w:p w14:paraId="05236525" w14:textId="77777777" w:rsidR="00760EA7" w:rsidRDefault="0076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E941" w14:textId="77777777" w:rsidR="00E0479A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B7C9E6F" wp14:editId="76D70DEB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9A"/>
    <w:rsid w:val="002F757A"/>
    <w:rsid w:val="00760EA7"/>
    <w:rsid w:val="00E0479A"/>
    <w:rsid w:val="00E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2F01"/>
  <w15:docId w15:val="{29DB48AC-BA75-4FC8-9903-63663CEB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2025-02-19T23:11:00Z</dcterms:created>
  <dcterms:modified xsi:type="dcterms:W3CDTF">2025-02-19T23:11:00Z</dcterms:modified>
</cp:coreProperties>
</file>