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A"/>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057</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057</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San Juan de Pasto,</w:t>
      </w:r>
      <w:r>
        <w:rPr>
          <w:rStyle w:val="Ninguno"/>
          <w:rFonts w:ascii="Century Gothic" w:hAnsi="Century Gothic"/>
          <w:sz w:val="24"/>
          <w:szCs w:val="24"/>
          <w:rtl w:val="0"/>
          <w:lang w:val="es-ES_tradnl"/>
        </w:rPr>
        <w:t xml:space="preserve"> 3 de marzo </w:t>
      </w:r>
      <w:r>
        <w:rPr>
          <w:rStyle w:val="Ninguno"/>
          <w:rFonts w:ascii="Century Gothic" w:hAnsi="Century Gothic"/>
          <w:sz w:val="24"/>
          <w:szCs w:val="24"/>
          <w:rtl w:val="0"/>
          <w:lang w:val="it-IT"/>
        </w:rPr>
        <w:t>del 202</w:t>
      </w:r>
      <w:r>
        <w:rPr>
          <w:rStyle w:val="Ninguno"/>
          <w:rFonts w:ascii="Century Gothic" w:hAnsi="Century Gothic"/>
          <w:sz w:val="24"/>
          <w:szCs w:val="24"/>
          <w:rtl w:val="0"/>
          <w:lang w:val="es-ES_tradnl"/>
        </w:rPr>
        <w:t>5</w:t>
      </w:r>
    </w:p>
    <w:p>
      <w:pPr>
        <w:pStyle w:val="Cuerpo"/>
        <w:jc w:val="center"/>
        <w:rPr>
          <w:rStyle w:val="Ninguno"/>
          <w:rFonts w:ascii="Century Gothic" w:cs="Century Gothic" w:hAnsi="Century Gothic" w:eastAsia="Century Gothic"/>
          <w:b w:val="1"/>
          <w:bCs w:val="1"/>
        </w:rPr>
      </w:pPr>
      <w:r>
        <w:rPr>
          <w:rStyle w:val="Ninguno"/>
          <w:rFonts w:ascii="Century Gothic" w:hAnsi="Century Gothic"/>
          <w:b w:val="1"/>
          <w:bCs w:val="1"/>
          <w:sz w:val="24"/>
          <w:szCs w:val="24"/>
          <w:rtl w:val="0"/>
          <w:lang w:val="es-ES_tradnl"/>
        </w:rPr>
        <w:t>Con la captura de cinco personas por hurto, la 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Municipal y la Polic</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 xml:space="preserve">a Metropolitana de Pasto garantizan la seguridad ciudadana </w:t>
      </w:r>
      <w:r>
        <w:rPr>
          <w:rStyle w:val="Ninguno"/>
          <w:rFonts w:ascii="Century Gothic" w:cs="Century Gothic" w:hAnsi="Century Gothic" w:eastAsia="Century Gothic"/>
          <w:b w:val="1"/>
          <w:bCs w:val="1"/>
          <w:sz w:val="24"/>
          <w:szCs w:val="24"/>
        </w:rPr>
        <w:drawing xmlns:a="http://schemas.openxmlformats.org/drawingml/2006/main">
          <wp:anchor distT="0" distB="0" distL="0" distR="0" simplePos="0" relativeHeight="25166643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p>
      <w:pPr>
        <w:pStyle w:val="Cuerpo"/>
        <w:jc w:val="both"/>
        <w:rPr>
          <w:rStyle w:val="Ninguno"/>
          <w:rFonts w:ascii="Century Gothic" w:cs="Century Gothic" w:hAnsi="Century Gothic" w:eastAsia="Century Gothic"/>
          <w:b w:val="1"/>
          <w:bCs w:val="1"/>
        </w:rPr>
      </w:pPr>
    </w:p>
    <w:p>
      <w:pPr>
        <w:pStyle w:val="Cuerpo"/>
        <w:jc w:val="both"/>
        <w:rPr>
          <w:rFonts w:ascii="Century Gothic" w:cs="Century Gothic" w:hAnsi="Century Gothic" w:eastAsia="Century Gothic"/>
        </w:rPr>
      </w:pPr>
      <w:r>
        <w:rPr>
          <w:rFonts w:ascii="Century Gothic" w:hAnsi="Century Gothic"/>
          <w:rtl w:val="0"/>
          <w:lang w:val="es-ES_tradnl"/>
        </w:rPr>
        <w:t>La Alcald</w:t>
      </w:r>
      <w:r>
        <w:rPr>
          <w:rFonts w:ascii="Century Gothic" w:hAnsi="Century Gothic" w:hint="default"/>
          <w:rtl w:val="0"/>
          <w:lang w:val="es-ES_tradnl"/>
        </w:rPr>
        <w:t>í</w:t>
      </w:r>
      <w:r>
        <w:rPr>
          <w:rFonts w:ascii="Century Gothic" w:hAnsi="Century Gothic"/>
          <w:rtl w:val="0"/>
          <w:lang w:val="es-ES_tradnl"/>
        </w:rPr>
        <w:t>a Municipal y la Polic</w:t>
      </w:r>
      <w:r>
        <w:rPr>
          <w:rFonts w:ascii="Century Gothic" w:hAnsi="Century Gothic" w:hint="default"/>
          <w:rtl w:val="0"/>
          <w:lang w:val="es-ES_tradnl"/>
        </w:rPr>
        <w:t>í</w:t>
      </w:r>
      <w:r>
        <w:rPr>
          <w:rFonts w:ascii="Century Gothic" w:hAnsi="Century Gothic"/>
          <w:rtl w:val="0"/>
          <w:lang w:val="es-ES_tradnl"/>
        </w:rPr>
        <w:t>a Metropolitana de Pasto presentaron un balance positivo respecto a capturas y esclarecimiento de hechos delictivos en diferentes zonas de la ciudad. Es as</w:t>
      </w:r>
      <w:r>
        <w:rPr>
          <w:rFonts w:ascii="Century Gothic" w:hAnsi="Century Gothic" w:hint="default"/>
          <w:rtl w:val="0"/>
          <w:lang w:val="es-ES_tradnl"/>
        </w:rPr>
        <w:t xml:space="preserve">í </w:t>
      </w:r>
      <w:r>
        <w:rPr>
          <w:rFonts w:ascii="Century Gothic" w:hAnsi="Century Gothic"/>
          <w:rtl w:val="0"/>
          <w:lang w:val="es-ES_tradnl"/>
        </w:rPr>
        <w:t>como las autoridades informaron sobre la captura de cinco personas acusadas de hurto y que habr</w:t>
      </w:r>
      <w:r>
        <w:rPr>
          <w:rFonts w:ascii="Century Gothic" w:hAnsi="Century Gothic" w:hint="default"/>
          <w:rtl w:val="0"/>
          <w:lang w:val="es-ES_tradnl"/>
        </w:rPr>
        <w:t>í</w:t>
      </w:r>
      <w:r>
        <w:rPr>
          <w:rFonts w:ascii="Century Gothic" w:hAnsi="Century Gothic"/>
          <w:rtl w:val="0"/>
          <w:lang w:val="es-ES_tradnl"/>
        </w:rPr>
        <w:t>an estado implicadas en casos sucedidos en el sector del Valle de Atriz y en una estaci</w:t>
      </w:r>
      <w:r>
        <w:rPr>
          <w:rFonts w:ascii="Century Gothic" w:hAnsi="Century Gothic" w:hint="default"/>
          <w:rtl w:val="0"/>
          <w:lang w:val="es-ES_tradnl"/>
        </w:rPr>
        <w:t>ó</w:t>
      </w:r>
      <w:r>
        <w:rPr>
          <w:rFonts w:ascii="Century Gothic" w:hAnsi="Century Gothic"/>
          <w:rtl w:val="0"/>
          <w:lang w:val="es-ES_tradnl"/>
        </w:rPr>
        <w:t xml:space="preserve">n de servicio. </w:t>
      </w: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r>
        <w:rPr>
          <w:rFonts w:ascii="Century Gothic" w:hAnsi="Century Gothic"/>
          <w:rtl w:val="0"/>
          <w:lang w:val="es-ES_tradnl"/>
        </w:rPr>
        <w:t>El secretario de Gobierno, Geovanny Guerrero, indic</w:t>
      </w:r>
      <w:r>
        <w:rPr>
          <w:rFonts w:ascii="Century Gothic" w:hAnsi="Century Gothic" w:hint="default"/>
          <w:rtl w:val="0"/>
          <w:lang w:val="es-ES_tradnl"/>
        </w:rPr>
        <w:t xml:space="preserve">ó </w:t>
      </w:r>
      <w:r>
        <w:rPr>
          <w:rFonts w:ascii="Century Gothic" w:hAnsi="Century Gothic"/>
          <w:rtl w:val="0"/>
          <w:lang w:val="es-ES_tradnl"/>
        </w:rPr>
        <w:t>que estos resultados positivos se dan bajo la estrategia del Trinomio de la Seguridad en donde la comunidad ha sido importante al momento de la denuncia ante las autoridades. Adicionalmente el funcionario precis</w:t>
      </w:r>
      <w:r>
        <w:rPr>
          <w:rFonts w:ascii="Century Gothic" w:hAnsi="Century Gothic" w:hint="default"/>
          <w:rtl w:val="0"/>
          <w:lang w:val="es-ES_tradnl"/>
        </w:rPr>
        <w:t xml:space="preserve">ó </w:t>
      </w:r>
      <w:r>
        <w:rPr>
          <w:rFonts w:ascii="Century Gothic" w:hAnsi="Century Gothic"/>
          <w:rtl w:val="0"/>
          <w:lang w:val="es-ES_tradnl"/>
        </w:rPr>
        <w:t>que estas capturas permitir</w:t>
      </w:r>
      <w:r>
        <w:rPr>
          <w:rFonts w:ascii="Century Gothic" w:hAnsi="Century Gothic" w:hint="default"/>
          <w:rtl w:val="0"/>
          <w:lang w:val="es-ES_tradnl"/>
        </w:rPr>
        <w:t>á</w:t>
      </w:r>
      <w:r>
        <w:rPr>
          <w:rFonts w:ascii="Century Gothic" w:hAnsi="Century Gothic"/>
          <w:rtl w:val="0"/>
          <w:lang w:val="es-ES_tradnl"/>
        </w:rPr>
        <w:t>n esclarecer estos casos de hurto y disminuir la inseguridad en Pasto.</w:t>
      </w: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r>
        <w:rPr>
          <w:rFonts w:ascii="Century Gothic" w:hAnsi="Century Gothic"/>
          <w:rtl w:val="0"/>
          <w:lang w:val="es-ES_tradnl"/>
        </w:rPr>
        <w:t>"Hemos capturado a varias personas por hurto para as</w:t>
      </w:r>
      <w:r>
        <w:rPr>
          <w:rFonts w:ascii="Century Gothic" w:hAnsi="Century Gothic" w:hint="default"/>
          <w:rtl w:val="0"/>
          <w:lang w:val="es-ES_tradnl"/>
        </w:rPr>
        <w:t xml:space="preserve">í </w:t>
      </w:r>
      <w:r>
        <w:rPr>
          <w:rFonts w:ascii="Century Gothic" w:hAnsi="Century Gothic"/>
          <w:rtl w:val="0"/>
          <w:lang w:val="es-ES_tradnl"/>
        </w:rPr>
        <w:t>contrarrestar la inseguridad en Pasto. Tenemos m</w:t>
      </w:r>
      <w:r>
        <w:rPr>
          <w:rFonts w:ascii="Century Gothic" w:hAnsi="Century Gothic" w:hint="default"/>
          <w:rtl w:val="0"/>
          <w:lang w:val="es-ES_tradnl"/>
        </w:rPr>
        <w:t>á</w:t>
      </w:r>
      <w:r>
        <w:rPr>
          <w:rFonts w:ascii="Century Gothic" w:hAnsi="Century Gothic"/>
          <w:rtl w:val="0"/>
          <w:lang w:val="es-ES_tradnl"/>
        </w:rPr>
        <w:t>s de 450 personas detenidas en los permanentes y recientemente se detuvo a cinco personas quienes habr</w:t>
      </w:r>
      <w:r>
        <w:rPr>
          <w:rFonts w:ascii="Century Gothic" w:hAnsi="Century Gothic" w:hint="default"/>
          <w:rtl w:val="0"/>
          <w:lang w:val="es-ES_tradnl"/>
        </w:rPr>
        <w:t>í</w:t>
      </w:r>
      <w:r>
        <w:rPr>
          <w:rFonts w:ascii="Century Gothic" w:hAnsi="Century Gothic"/>
          <w:rtl w:val="0"/>
          <w:lang w:val="es-ES_tradnl"/>
        </w:rPr>
        <w:t>an hurtado un establecimiento m</w:t>
      </w:r>
      <w:r>
        <w:rPr>
          <w:rFonts w:ascii="Century Gothic" w:hAnsi="Century Gothic" w:hint="default"/>
          <w:rtl w:val="0"/>
          <w:lang w:val="es-ES_tradnl"/>
        </w:rPr>
        <w:t>é</w:t>
      </w:r>
      <w:r>
        <w:rPr>
          <w:rFonts w:ascii="Century Gothic" w:hAnsi="Century Gothic"/>
          <w:rtl w:val="0"/>
          <w:lang w:val="es-ES_tradnl"/>
        </w:rPr>
        <w:t>dico en el Centro Comercial Valle de Atriz", inform</w:t>
      </w:r>
      <w:r>
        <w:rPr>
          <w:rFonts w:ascii="Century Gothic" w:hAnsi="Century Gothic" w:hint="default"/>
          <w:rtl w:val="0"/>
          <w:lang w:val="es-ES_tradnl"/>
        </w:rPr>
        <w:t xml:space="preserve">ó </w:t>
      </w:r>
      <w:r>
        <w:rPr>
          <w:rFonts w:ascii="Century Gothic" w:hAnsi="Century Gothic"/>
          <w:rtl w:val="0"/>
          <w:lang w:val="es-ES_tradnl"/>
        </w:rPr>
        <w:t>el comandante de la Polic</w:t>
      </w:r>
      <w:r>
        <w:rPr>
          <w:rFonts w:ascii="Century Gothic" w:hAnsi="Century Gothic" w:hint="default"/>
          <w:rtl w:val="0"/>
          <w:lang w:val="es-ES_tradnl"/>
        </w:rPr>
        <w:t>í</w:t>
      </w:r>
      <w:r>
        <w:rPr>
          <w:rFonts w:ascii="Century Gothic" w:hAnsi="Century Gothic"/>
          <w:rtl w:val="0"/>
          <w:lang w:val="es-ES_tradnl"/>
        </w:rPr>
        <w:t>a Metropolitana de Pasto, coronel Hernando Calder</w:t>
      </w:r>
      <w:r>
        <w:rPr>
          <w:rFonts w:ascii="Century Gothic" w:hAnsi="Century Gothic" w:hint="default"/>
          <w:rtl w:val="0"/>
          <w:lang w:val="es-ES_tradnl"/>
        </w:rPr>
        <w:t>ó</w:t>
      </w:r>
      <w:r>
        <w:rPr>
          <w:rFonts w:ascii="Century Gothic" w:hAnsi="Century Gothic"/>
          <w:rtl w:val="0"/>
          <w:lang w:val="es-ES_tradnl"/>
        </w:rPr>
        <w:t>n.</w:t>
      </w:r>
    </w:p>
    <w:p>
      <w:pPr>
        <w:pStyle w:val="Cuerpo"/>
        <w:jc w:val="both"/>
        <w:rPr>
          <w:rFonts w:ascii="Century Gothic" w:cs="Century Gothic" w:hAnsi="Century Gothic" w:eastAsia="Century Gothic"/>
        </w:rPr>
      </w:pPr>
      <w:r>
        <w:rPr>
          <w:rFonts w:ascii="Century Gothic" w:hAnsi="Century Gothic"/>
          <w:rtl w:val="0"/>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Con estas acciones, la Alcald</w:t>
      </w:r>
      <w:r>
        <w:rPr>
          <w:rFonts w:ascii="Century Gothic" w:hAnsi="Century Gothic" w:hint="default"/>
          <w:rtl w:val="0"/>
          <w:lang w:val="es-ES_tradnl"/>
        </w:rPr>
        <w:t>í</w:t>
      </w:r>
      <w:r>
        <w:rPr>
          <w:rFonts w:ascii="Century Gothic" w:hAnsi="Century Gothic"/>
          <w:rtl w:val="0"/>
          <w:lang w:val="es-ES_tradnl"/>
        </w:rPr>
        <w:t>a de Pasto y la Polic</w:t>
      </w:r>
      <w:r>
        <w:rPr>
          <w:rFonts w:ascii="Century Gothic" w:hAnsi="Century Gothic" w:hint="default"/>
          <w:rtl w:val="0"/>
          <w:lang w:val="es-ES_tradnl"/>
        </w:rPr>
        <w:t>í</w:t>
      </w:r>
      <w:r>
        <w:rPr>
          <w:rFonts w:ascii="Century Gothic" w:hAnsi="Century Gothic"/>
          <w:rtl w:val="0"/>
          <w:lang w:val="es-ES_tradnl"/>
        </w:rPr>
        <w:t>a Metropolitana reafirman su compromiso y disposici</w:t>
      </w:r>
      <w:r>
        <w:rPr>
          <w:rFonts w:ascii="Century Gothic" w:hAnsi="Century Gothic" w:hint="default"/>
          <w:rtl w:val="0"/>
          <w:lang w:val="es-ES_tradnl"/>
        </w:rPr>
        <w:t>ó</w:t>
      </w:r>
      <w:r>
        <w:rPr>
          <w:rFonts w:ascii="Century Gothic" w:hAnsi="Century Gothic"/>
          <w:rtl w:val="0"/>
          <w:lang w:val="es-ES_tradnl"/>
        </w:rPr>
        <w:t xml:space="preserve">n para garantizar la seguridad en las diferentes zonas del municipio. </w:t>
      </w: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right"/>
        <w:rPr>
          <w:rFonts w:ascii="Century Gothic" w:cs="Century Gothic" w:hAnsi="Century Gothic" w:eastAsia="Century Gothic"/>
          <w:b w:val="1"/>
          <w:bCs w:val="1"/>
        </w:rPr>
      </w:pPr>
    </w:p>
    <w:p>
      <w:pPr>
        <w:pStyle w:val="Cuerpo"/>
        <w:jc w:val="both"/>
        <w:rPr>
          <w:rFonts w:ascii="Century Gothic" w:cs="Century Gothic" w:hAnsi="Century Gothic" w:eastAsia="Century Gothic"/>
        </w:rPr>
      </w:pPr>
    </w:p>
    <w:p>
      <w:pPr>
        <w:pStyle w:val="Cuerpo"/>
        <w:jc w:val="both"/>
        <w:rPr>
          <w:rStyle w:val="Ninguno"/>
          <w:rFonts w:ascii="Century Gothic" w:cs="Century Gothic" w:hAnsi="Century Gothic" w:eastAsia="Century Gothic"/>
          <w:b w:val="1"/>
          <w:bCs w:val="1"/>
        </w:rPr>
      </w:pPr>
    </w:p>
    <w:p>
      <w:pPr>
        <w:pStyle w:val="Cuerpo"/>
        <w:jc w:val="center"/>
        <w:rPr>
          <w:rStyle w:val="Ninguno"/>
          <w:rFonts w:ascii="Century Gothic" w:cs="Century Gothic" w:hAnsi="Century Gothic" w:eastAsia="Century Gothic"/>
          <w:b w:val="1"/>
          <w:bCs w:val="1"/>
        </w:rPr>
      </w:pPr>
    </w:p>
    <w:p>
      <w:pPr>
        <w:pStyle w:val="Cuerpo"/>
        <w:jc w:val="center"/>
        <w:rPr>
          <w:rStyle w:val="Ninguno"/>
          <w:rFonts w:ascii="Century Gothic" w:cs="Century Gothic" w:hAnsi="Century Gothic" w:eastAsia="Century Gothic"/>
          <w:b w:val="1"/>
          <w:bCs w:val="1"/>
        </w:rPr>
      </w:pPr>
    </w:p>
    <w:p>
      <w:pPr>
        <w:pStyle w:val="Cuerpo"/>
        <w:jc w:val="center"/>
        <w:rPr>
          <w:rStyle w:val="Ninguno"/>
          <w:rFonts w:ascii="Century Gothic" w:cs="Century Gothic" w:hAnsi="Century Gothic" w:eastAsia="Century Gothic"/>
          <w:b w:val="1"/>
          <w:bCs w:val="1"/>
        </w:rPr>
      </w:pPr>
    </w:p>
    <w:p>
      <w:pPr>
        <w:pStyle w:val="Cuerpo"/>
        <w:jc w:val="right"/>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A"/>
        <w:jc w:val="right"/>
      </w:pPr>
      <w:r>
        <w:rPr>
          <w:rStyle w:val="Ninguno"/>
          <w:rFonts w:ascii="Century Gothic" w:cs="Century Gothic" w:hAnsi="Century Gothic" w:eastAsia="Century Gothic"/>
          <w:sz w:val="24"/>
          <w:szCs w:val="24"/>
        </w:rPr>
        <w:drawing xmlns:a="http://schemas.openxmlformats.org/drawingml/2006/main">
          <wp:anchor distT="0" distB="0" distL="0" distR="0" simplePos="0" relativeHeight="25166540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4384"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