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4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203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En reuni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con el Consejo Ciudadano de Mujeres, el alcalde Nicol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s Toro ratific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el total apoyo de la Administraci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Municipal para los procesos que lidera esta corporaci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n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el despacho del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se sostuvo una reuni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con el Consejo Ciudadano de Mujeres en donde se expusieron los procesos que hoy abandera esta corporaci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 favor de las mujeres del municipio. Durante el encuentro el mandatario municipal ratific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total apoyo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Pasto en los proyectos y peticiones que expusieron las representantes de este 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rgano.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secretaria de Mujeres, Orientaciones Sexuales e Identidades de G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nero, Jacqueline Castillo,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durante la reuni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se comprometi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el Consejo Ciudadano de Mujeres podr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participar de los diferentes escenarios pol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ticos de las dependencias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"Articulamos las actividades para que el Consejo Ciudadano de Mujeres sea parte activa de las acciones de las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y la Administraci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 general. Esta corporaci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es importante porque tienen 27 sectores de los cuales todos deben ser articulados. Trabajaremos en la prevenci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violencias de g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nero, seguridad y cultura ciudadana", dijo la secretaria Jacqueline Castillo.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 integrante del Consejo Ciudadano de Mujeres, Flor Finlay, resalt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buena voluntad del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para que su corporaci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participe en los Consejos de Gobierno y puedan articularse con las dependencias en favor del desarrollo de los procesos de mujeres en el municipio.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"Esperamos un incremento de la asignaci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presupuestal para nuestro consejo y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poder ejecutar nuestro plan de acci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n. Solicitamos un espacio para nuestra corporaci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 y hoy concretamos con el alcalde la entrega de una locaci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que nos permitir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sesionar y trabajar en favor de la comunidad",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Flor Finlay.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