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g"/>
  <Default Extension="png" ContentType="image/png"/>
  <Default Extension="bmp" ContentType="image/bmp"/>
  <Default Extension="gif" ContentType="image/gif"/>
  <Default Extension="tif" ContentType="image/tif"/>
  <Default Extension="pdf" ContentType="application/pdf"/>
  <Default Extension="mov" ContentType="application/movie"/>
  <Default Extension="vml" ContentType="application/vnd.openxmlformats-officedocument.vmlDrawing"/>
  <Default Extension="xlsx" ContentType="application/vnd.openxmlformats-officedocument.spreadsheetml.sheet"/>
  <Override PartName="/docProps/core.xml" ContentType="application/vnd.openxmlformats-package.core-properties+xml"/>
  <Override PartName="/docProps/app.xml" ContentType="application/vnd.openxmlformats-officedocument.extended-properties+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media/image1.jpeg" ContentType="image/jpeg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media/image2.jpeg" ContentType="image/jpeg"/>
  <Override PartName="/word/media/image3.jpeg" ContentType="image/jpeg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</Relationships>

</file>

<file path=word/document.xml><?xml version="1.0" encoding="utf-8"?>
<w:document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body>
    <w:p>
      <w:pPr>
        <w:pStyle w:val="Cuerpo"/>
        <w:jc w:val="right"/>
        <w:rPr>
          <w:rFonts w:ascii="Century Gothic" w:cs="Century Gothic" w:hAnsi="Century Gothic" w:eastAsia="Century Gothic"/>
        </w:rPr>
      </w:pPr>
      <w:r>
        <w:rPr>
          <w:rFonts w:ascii="Century Gothic" w:hAnsi="Century Gothic"/>
          <w:rtl w:val="0"/>
          <w:lang w:val="es-ES_tradnl"/>
        </w:rPr>
        <w:t>Pasto, 10 de junio de 2025</w:t>
      </w:r>
    </w:p>
    <w:p>
      <w:pPr>
        <w:pStyle w:val="Cuerpo"/>
        <w:jc w:val="right"/>
        <w:rPr>
          <w:rFonts w:ascii="Century Gothic" w:cs="Century Gothic" w:hAnsi="Century Gothic" w:eastAsia="Century Gothic"/>
        </w:rPr>
      </w:pPr>
      <w:r>
        <w:rPr>
          <w:rFonts w:ascii="Century Gothic" w:hAnsi="Century Gothic"/>
          <w:rtl w:val="0"/>
          <w:lang w:val="es-ES_tradnl"/>
        </w:rPr>
        <w:t>Bolet</w:t>
      </w:r>
      <w:r>
        <w:rPr>
          <w:rFonts w:ascii="Century Gothic" w:hAnsi="Century Gothic" w:hint="default"/>
          <w:rtl w:val="0"/>
          <w:lang w:val="es-ES_tradnl"/>
        </w:rPr>
        <w:t>í</w:t>
      </w:r>
      <w:r>
        <w:rPr>
          <w:rFonts w:ascii="Century Gothic" w:hAnsi="Century Gothic"/>
          <w:rtl w:val="0"/>
          <w:lang w:val="es-ES_tradnl"/>
        </w:rPr>
        <w:t>n de prensa No. 213</w:t>
      </w:r>
    </w:p>
    <w:p>
      <w:pPr>
        <w:pStyle w:val="Cuerpo"/>
        <w:jc w:val="center"/>
        <w:rPr>
          <w:rFonts w:ascii="Century Gothic" w:cs="Century Gothic" w:hAnsi="Century Gothic" w:eastAsia="Century Gothic"/>
          <w:b w:val="1"/>
          <w:bCs w:val="1"/>
        </w:rPr>
      </w:pPr>
      <w:r>
        <w:rPr>
          <w:rFonts w:ascii="Century Gothic" w:hAnsi="Century Gothic"/>
          <w:b w:val="1"/>
          <w:bCs w:val="1"/>
          <w:rtl w:val="0"/>
          <w:lang w:val="es-ES_tradnl"/>
        </w:rPr>
        <w:t>Alcald</w:t>
      </w:r>
      <w:r>
        <w:rPr>
          <w:rFonts w:ascii="Century Gothic" w:hAnsi="Century Gothic" w:hint="default"/>
          <w:b w:val="1"/>
          <w:bCs w:val="1"/>
          <w:rtl w:val="0"/>
          <w:lang w:val="es-ES_tradnl"/>
        </w:rPr>
        <w:t>í</w:t>
      </w:r>
      <w:r>
        <w:rPr>
          <w:rFonts w:ascii="Century Gothic" w:hAnsi="Century Gothic"/>
          <w:b w:val="1"/>
          <w:bCs w:val="1"/>
          <w:rtl w:val="0"/>
          <w:lang w:val="es-ES_tradnl"/>
        </w:rPr>
        <w:t>a de Pasto asisti</w:t>
      </w:r>
      <w:r>
        <w:rPr>
          <w:rFonts w:ascii="Century Gothic" w:hAnsi="Century Gothic" w:hint="default"/>
          <w:b w:val="1"/>
          <w:bCs w:val="1"/>
          <w:rtl w:val="0"/>
          <w:lang w:val="es-ES_tradnl"/>
        </w:rPr>
        <w:t xml:space="preserve">ó </w:t>
      </w:r>
      <w:r>
        <w:rPr>
          <w:rFonts w:ascii="Century Gothic" w:hAnsi="Century Gothic"/>
          <w:b w:val="1"/>
          <w:bCs w:val="1"/>
          <w:rtl w:val="0"/>
          <w:lang w:val="es-ES_tradnl"/>
        </w:rPr>
        <w:t>a audiencia p</w:t>
      </w:r>
      <w:r>
        <w:rPr>
          <w:rFonts w:ascii="Century Gothic" w:hAnsi="Century Gothic" w:hint="default"/>
          <w:b w:val="1"/>
          <w:bCs w:val="1"/>
          <w:rtl w:val="0"/>
          <w:lang w:val="es-ES_tradnl"/>
        </w:rPr>
        <w:t>ú</w:t>
      </w:r>
      <w:r>
        <w:rPr>
          <w:rFonts w:ascii="Century Gothic" w:hAnsi="Century Gothic"/>
          <w:b w:val="1"/>
          <w:bCs w:val="1"/>
          <w:rtl w:val="0"/>
          <w:lang w:val="es-ES_tradnl"/>
        </w:rPr>
        <w:t>blica sobre acci</w:t>
      </w:r>
      <w:r>
        <w:rPr>
          <w:rFonts w:ascii="Century Gothic" w:hAnsi="Century Gothic" w:hint="default"/>
          <w:b w:val="1"/>
          <w:bCs w:val="1"/>
          <w:rtl w:val="0"/>
          <w:lang w:val="es-ES_tradnl"/>
        </w:rPr>
        <w:t>ó</w:t>
      </w:r>
      <w:r>
        <w:rPr>
          <w:rFonts w:ascii="Century Gothic" w:hAnsi="Century Gothic"/>
          <w:b w:val="1"/>
          <w:bCs w:val="1"/>
          <w:rtl w:val="0"/>
          <w:lang w:val="es-ES_tradnl"/>
        </w:rPr>
        <w:t xml:space="preserve">n popular para el control del ruido en el parque Infantil y Las Cuadras </w:t>
      </w:r>
      <w:r>
        <w:rPr>
          <w:rFonts w:ascii="Century Gothic" w:cs="Century Gothic" w:hAnsi="Century Gothic" w:eastAsia="Century Gothic"/>
          <w:b w:val="1"/>
          <w:bCs w:val="1"/>
        </w:rPr>
        <w:drawing xmlns:a="http://schemas.openxmlformats.org/drawingml/2006/main">
          <wp:anchor distT="0" distB="0" distL="0" distR="0" simplePos="0" relativeHeight="251657216" behindDoc="1" locked="0" layoutInCell="1" allowOverlap="1">
            <wp:simplePos x="0" y="0"/>
            <wp:positionH relativeFrom="column">
              <wp:posOffset>215265</wp:posOffset>
            </wp:positionH>
            <wp:positionV relativeFrom="line">
              <wp:posOffset>360679</wp:posOffset>
            </wp:positionV>
            <wp:extent cx="5143500" cy="5787803"/>
            <wp:effectExtent l="0" t="0" r="0" b="0"/>
            <wp:wrapNone/>
            <wp:docPr id="1073741827" name="officeArt object" descr="C:\Users\PC701626\AppData\Local\Microsoft\Windows\INetCache\Content.Word\escudo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27" name="C:\Users\PC701626\AppData\Local\Microsoft\Windows\INetCache\Content.Word\escudo.jpg" descr="C:\Users\PC701626\AppData\Local\Microsoft\Windows\INetCache\Content.Word\escudo.jpg"/>
                    <pic:cNvPicPr>
                      <a:picLocks noChangeAspect="1"/>
                    </pic:cNvPicPr>
                  </pic:nvPicPr>
                  <pic:blipFill>
                    <a:blip r:embed="rId4">
                      <a:extLst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143500" cy="5787803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anchor>
        </w:drawing>
      </w:r>
    </w:p>
    <w:p>
      <w:pPr>
        <w:pStyle w:val="Cuerpo"/>
        <w:jc w:val="both"/>
        <w:rPr>
          <w:rFonts w:ascii="Century Gothic" w:cs="Century Gothic" w:hAnsi="Century Gothic" w:eastAsia="Century Gothic"/>
        </w:rPr>
      </w:pPr>
      <w:r>
        <w:rPr>
          <w:rFonts w:ascii="Century Gothic" w:hAnsi="Century Gothic"/>
          <w:rtl w:val="0"/>
          <w:lang w:val="es-ES_tradnl"/>
        </w:rPr>
        <w:t>En la sala de audiencias del Palacio de Justicia</w:t>
      </w:r>
      <w:r>
        <w:rPr>
          <w:rFonts w:ascii="Century Gothic" w:hAnsi="Century Gothic"/>
          <w:rtl w:val="0"/>
          <w:lang w:val="es-ES_tradnl"/>
        </w:rPr>
        <w:t xml:space="preserve"> de Pasto</w:t>
      </w:r>
      <w:r>
        <w:rPr>
          <w:rFonts w:ascii="Century Gothic" w:hAnsi="Century Gothic"/>
          <w:rtl w:val="0"/>
          <w:lang w:val="es-ES_tradnl"/>
        </w:rPr>
        <w:t>, el alcalde Nicol</w:t>
      </w:r>
      <w:r>
        <w:rPr>
          <w:rFonts w:ascii="Century Gothic" w:hAnsi="Century Gothic" w:hint="default"/>
          <w:rtl w:val="0"/>
        </w:rPr>
        <w:t>á</w:t>
      </w:r>
      <w:r>
        <w:rPr>
          <w:rFonts w:ascii="Century Gothic" w:hAnsi="Century Gothic"/>
          <w:rtl w:val="0"/>
          <w:lang w:val="it-IT"/>
        </w:rPr>
        <w:t>s Toro Mu</w:t>
      </w:r>
      <w:r>
        <w:rPr>
          <w:rFonts w:ascii="Century Gothic" w:hAnsi="Century Gothic" w:hint="default"/>
          <w:rtl w:val="0"/>
          <w:lang w:val="es-ES_tradnl"/>
        </w:rPr>
        <w:t>ñ</w:t>
      </w:r>
      <w:r>
        <w:rPr>
          <w:rFonts w:ascii="Century Gothic" w:hAnsi="Century Gothic"/>
          <w:rtl w:val="0"/>
          <w:lang w:val="es-ES_tradnl"/>
        </w:rPr>
        <w:t>oz, junto al secretario de Gobierno</w:t>
      </w:r>
      <w:r>
        <w:rPr>
          <w:rFonts w:ascii="Century Gothic" w:hAnsi="Century Gothic"/>
          <w:rtl w:val="0"/>
          <w:lang w:val="es-ES_tradnl"/>
        </w:rPr>
        <w:t xml:space="preserve">, Geovanny Guerrero, </w:t>
      </w:r>
      <w:r>
        <w:rPr>
          <w:rFonts w:ascii="Century Gothic" w:hAnsi="Century Gothic"/>
          <w:rtl w:val="0"/>
        </w:rPr>
        <w:t>asisti</w:t>
      </w:r>
      <w:r>
        <w:rPr>
          <w:rFonts w:ascii="Century Gothic" w:hAnsi="Century Gothic"/>
          <w:rtl w:val="0"/>
          <w:lang w:val="es-ES_tradnl"/>
        </w:rPr>
        <w:t>eron</w:t>
      </w:r>
      <w:r>
        <w:rPr>
          <w:rFonts w:ascii="Century Gothic" w:hAnsi="Century Gothic"/>
          <w:rtl w:val="0"/>
          <w:lang w:val="es-ES_tradnl"/>
        </w:rPr>
        <w:t xml:space="preserve"> a la audiencia p</w:t>
      </w:r>
      <w:r>
        <w:rPr>
          <w:rFonts w:ascii="Century Gothic" w:hAnsi="Century Gothic" w:hint="default"/>
          <w:rtl w:val="0"/>
        </w:rPr>
        <w:t>ú</w:t>
      </w:r>
      <w:r>
        <w:rPr>
          <w:rFonts w:ascii="Century Gothic" w:hAnsi="Century Gothic"/>
          <w:rtl w:val="0"/>
          <w:lang w:val="es-ES_tradnl"/>
        </w:rPr>
        <w:t>blica ante el Comit</w:t>
      </w:r>
      <w:r>
        <w:rPr>
          <w:rFonts w:ascii="Century Gothic" w:hAnsi="Century Gothic" w:hint="default"/>
          <w:rtl w:val="0"/>
          <w:lang w:val="fr-FR"/>
        </w:rPr>
        <w:t xml:space="preserve">é </w:t>
      </w:r>
      <w:r>
        <w:rPr>
          <w:rFonts w:ascii="Century Gothic" w:hAnsi="Century Gothic"/>
          <w:rtl w:val="0"/>
          <w:lang w:val="es-ES_tradnl"/>
        </w:rPr>
        <w:t>de Verificaci</w:t>
      </w:r>
      <w:r>
        <w:rPr>
          <w:rFonts w:ascii="Century Gothic" w:hAnsi="Century Gothic" w:hint="default"/>
          <w:rtl w:val="0"/>
        </w:rPr>
        <w:t>ó</w:t>
      </w:r>
      <w:r>
        <w:rPr>
          <w:rFonts w:ascii="Century Gothic" w:hAnsi="Century Gothic"/>
          <w:rtl w:val="0"/>
        </w:rPr>
        <w:t>n</w:t>
      </w:r>
      <w:r>
        <w:rPr>
          <w:rFonts w:ascii="Century Gothic" w:hAnsi="Century Gothic"/>
          <w:rtl w:val="0"/>
          <w:lang w:val="es-ES_tradnl"/>
        </w:rPr>
        <w:t xml:space="preserve"> </w:t>
      </w:r>
      <w:r>
        <w:rPr>
          <w:rFonts w:ascii="Century Gothic" w:hAnsi="Century Gothic"/>
          <w:rtl w:val="0"/>
          <w:lang w:val="es-ES_tradnl"/>
        </w:rPr>
        <w:t>para abordar la acci</w:t>
      </w:r>
      <w:r>
        <w:rPr>
          <w:rFonts w:ascii="Century Gothic" w:hAnsi="Century Gothic" w:hint="default"/>
          <w:rtl w:val="0"/>
        </w:rPr>
        <w:t>ó</w:t>
      </w:r>
      <w:r>
        <w:rPr>
          <w:rFonts w:ascii="Century Gothic" w:hAnsi="Century Gothic"/>
          <w:rtl w:val="0"/>
        </w:rPr>
        <w:t xml:space="preserve">n popular </w:t>
      </w:r>
      <w:r>
        <w:rPr>
          <w:rFonts w:ascii="Century Gothic" w:hAnsi="Century Gothic"/>
          <w:rtl w:val="0"/>
          <w:lang w:val="es-ES_tradnl"/>
        </w:rPr>
        <w:t>interpuesta por</w:t>
      </w:r>
      <w:r>
        <w:rPr>
          <w:rFonts w:ascii="Century Gothic" w:hAnsi="Century Gothic"/>
          <w:rtl w:val="0"/>
          <w:lang w:val="es-ES_tradnl"/>
        </w:rPr>
        <w:t xml:space="preserve"> la comunidad de Las Cuadras y Parque Infantil</w:t>
      </w:r>
      <w:r>
        <w:rPr>
          <w:rFonts w:ascii="Century Gothic" w:hAnsi="Century Gothic"/>
          <w:rtl w:val="0"/>
          <w:lang w:val="es-ES_tradnl"/>
        </w:rPr>
        <w:t xml:space="preserve"> en donde solicitan controlar el ruido generado en los establecimientos comerciales nocturnos de la zona.</w:t>
      </w:r>
    </w:p>
    <w:p>
      <w:pPr>
        <w:pStyle w:val="Cuerpo"/>
        <w:jc w:val="both"/>
        <w:rPr>
          <w:rFonts w:ascii="Century Gothic" w:cs="Century Gothic" w:hAnsi="Century Gothic" w:eastAsia="Century Gothic"/>
        </w:rPr>
      </w:pPr>
      <w:r>
        <w:rPr>
          <w:rFonts w:ascii="Century Gothic" w:hAnsi="Century Gothic"/>
          <w:rtl w:val="0"/>
          <w:lang w:val="es-ES_tradnl"/>
        </w:rPr>
        <w:t>Dentro de los compromisos que se establecieron durante la audiencia p</w:t>
      </w:r>
      <w:r>
        <w:rPr>
          <w:rFonts w:ascii="Century Gothic" w:hAnsi="Century Gothic" w:hint="default"/>
          <w:rtl w:val="0"/>
        </w:rPr>
        <w:t>ú</w:t>
      </w:r>
      <w:r>
        <w:rPr>
          <w:rFonts w:ascii="Century Gothic" w:hAnsi="Century Gothic"/>
          <w:rtl w:val="0"/>
          <w:lang w:val="pt-PT"/>
        </w:rPr>
        <w:t xml:space="preserve">blica, se </w:t>
      </w:r>
      <w:r>
        <w:rPr>
          <w:rFonts w:ascii="Century Gothic" w:hAnsi="Century Gothic"/>
          <w:rtl w:val="0"/>
          <w:lang w:val="es-ES_tradnl"/>
        </w:rPr>
        <w:t>destaca la</w:t>
      </w:r>
      <w:r>
        <w:rPr>
          <w:rFonts w:ascii="Century Gothic" w:hAnsi="Century Gothic"/>
          <w:rtl w:val="0"/>
        </w:rPr>
        <w:t xml:space="preserve"> </w:t>
      </w:r>
      <w:r>
        <w:rPr>
          <w:rFonts w:ascii="Century Gothic" w:hAnsi="Century Gothic"/>
          <w:rtl w:val="0"/>
          <w:lang w:val="es-ES_tradnl"/>
        </w:rPr>
        <w:t>i</w:t>
      </w:r>
      <w:r>
        <w:rPr>
          <w:rFonts w:ascii="Century Gothic" w:hAnsi="Century Gothic"/>
          <w:rtl w:val="0"/>
          <w:lang w:val="es-ES_tradnl"/>
        </w:rPr>
        <w:t>ntensificaci</w:t>
      </w:r>
      <w:r>
        <w:rPr>
          <w:rFonts w:ascii="Century Gothic" w:hAnsi="Century Gothic" w:hint="default"/>
          <w:rtl w:val="0"/>
        </w:rPr>
        <w:t>ó</w:t>
      </w:r>
      <w:r>
        <w:rPr>
          <w:rFonts w:ascii="Century Gothic" w:hAnsi="Century Gothic"/>
          <w:rtl w:val="0"/>
          <w:lang w:val="es-ES_tradnl"/>
        </w:rPr>
        <w:t>n de operativos nocturnos los cuales finalizar</w:t>
      </w:r>
      <w:r>
        <w:rPr>
          <w:rFonts w:ascii="Century Gothic" w:hAnsi="Century Gothic" w:hint="default"/>
          <w:rtl w:val="0"/>
        </w:rPr>
        <w:t>á</w:t>
      </w:r>
      <w:r>
        <w:rPr>
          <w:rFonts w:ascii="Century Gothic" w:hAnsi="Century Gothic"/>
          <w:rtl w:val="0"/>
          <w:lang w:val="es-ES_tradnl"/>
        </w:rPr>
        <w:t>n en el Parque Infantil de 12:30 a.m. a 3:00 a.m.</w:t>
      </w:r>
      <w:r>
        <w:rPr>
          <w:rFonts w:ascii="Century Gothic" w:hAnsi="Century Gothic"/>
          <w:rtl w:val="0"/>
          <w:lang w:val="es-ES_tradnl"/>
        </w:rPr>
        <w:t>; aj</w:t>
      </w:r>
      <w:r>
        <w:rPr>
          <w:rFonts w:ascii="Century Gothic" w:hAnsi="Century Gothic"/>
          <w:rtl w:val="0"/>
          <w:lang w:val="es-ES_tradnl"/>
        </w:rPr>
        <w:t>ustes al Plan de Ordenamiento Territorial (POT) del a</w:t>
      </w:r>
      <w:r>
        <w:rPr>
          <w:rFonts w:ascii="Century Gothic" w:hAnsi="Century Gothic" w:hint="default"/>
          <w:rtl w:val="0"/>
          <w:lang w:val="es-ES_tradnl"/>
        </w:rPr>
        <w:t>ñ</w:t>
      </w:r>
      <w:r>
        <w:rPr>
          <w:rFonts w:ascii="Century Gothic" w:hAnsi="Century Gothic"/>
          <w:rtl w:val="0"/>
        </w:rPr>
        <w:t>o 2015</w:t>
      </w:r>
      <w:r>
        <w:rPr>
          <w:rFonts w:ascii="Century Gothic" w:hAnsi="Century Gothic"/>
          <w:rtl w:val="0"/>
          <w:lang w:val="es-ES_tradnl"/>
        </w:rPr>
        <w:t xml:space="preserve"> y la u</w:t>
      </w:r>
      <w:r>
        <w:rPr>
          <w:rFonts w:ascii="Century Gothic" w:hAnsi="Century Gothic"/>
          <w:rtl w:val="0"/>
          <w:lang w:val="es-ES_tradnl"/>
        </w:rPr>
        <w:t>nificaci</w:t>
      </w:r>
      <w:r>
        <w:rPr>
          <w:rFonts w:ascii="Century Gothic" w:hAnsi="Century Gothic" w:hint="default"/>
          <w:rtl w:val="0"/>
        </w:rPr>
        <w:t>ó</w:t>
      </w:r>
      <w:r>
        <w:rPr>
          <w:rFonts w:ascii="Century Gothic" w:hAnsi="Century Gothic"/>
          <w:rtl w:val="0"/>
          <w:lang w:val="es-ES_tradnl"/>
        </w:rPr>
        <w:t>n de criterios jur</w:t>
      </w:r>
      <w:r>
        <w:rPr>
          <w:rFonts w:ascii="Century Gothic" w:hAnsi="Century Gothic" w:hint="default"/>
          <w:rtl w:val="0"/>
        </w:rPr>
        <w:t>í</w:t>
      </w:r>
      <w:r>
        <w:rPr>
          <w:rFonts w:ascii="Century Gothic" w:hAnsi="Century Gothic"/>
          <w:rtl w:val="0"/>
          <w:lang w:val="es-ES_tradnl"/>
        </w:rPr>
        <w:t>dicos sobre las caracter</w:t>
      </w:r>
      <w:r>
        <w:rPr>
          <w:rFonts w:ascii="Century Gothic" w:hAnsi="Century Gothic" w:hint="default"/>
          <w:rtl w:val="0"/>
        </w:rPr>
        <w:t>í</w:t>
      </w:r>
      <w:r>
        <w:rPr>
          <w:rFonts w:ascii="Century Gothic" w:hAnsi="Century Gothic"/>
          <w:rtl w:val="0"/>
          <w:lang w:val="es-ES_tradnl"/>
        </w:rPr>
        <w:t>sticas de los equipamientos, los cuales ser</w:t>
      </w:r>
      <w:r>
        <w:rPr>
          <w:rFonts w:ascii="Century Gothic" w:hAnsi="Century Gothic" w:hint="default"/>
          <w:rtl w:val="0"/>
        </w:rPr>
        <w:t>á</w:t>
      </w:r>
      <w:r>
        <w:rPr>
          <w:rFonts w:ascii="Century Gothic" w:hAnsi="Century Gothic"/>
          <w:rtl w:val="0"/>
          <w:lang w:val="es-ES_tradnl"/>
        </w:rPr>
        <w:t>n socializados con los inspectores de Polic</w:t>
      </w:r>
      <w:r>
        <w:rPr>
          <w:rFonts w:ascii="Century Gothic" w:hAnsi="Century Gothic" w:hint="default"/>
          <w:rtl w:val="0"/>
        </w:rPr>
        <w:t>í</w:t>
      </w:r>
      <w:r>
        <w:rPr>
          <w:rFonts w:ascii="Century Gothic" w:hAnsi="Century Gothic"/>
          <w:rtl w:val="0"/>
        </w:rPr>
        <w:t>a.</w:t>
      </w:r>
    </w:p>
    <w:p>
      <w:pPr>
        <w:pStyle w:val="Cuerpo"/>
        <w:jc w:val="both"/>
        <w:rPr>
          <w:rFonts w:ascii="Century Gothic" w:cs="Century Gothic" w:hAnsi="Century Gothic" w:eastAsia="Century Gothic"/>
        </w:rPr>
      </w:pPr>
      <w:r>
        <w:rPr>
          <w:rFonts w:ascii="Century Gothic" w:hAnsi="Century Gothic" w:hint="default"/>
          <w:rtl w:val="1"/>
          <w:lang w:val="ar-SA" w:bidi="ar-SA"/>
        </w:rPr>
        <w:t>“</w:t>
      </w:r>
      <w:r>
        <w:rPr>
          <w:rFonts w:ascii="Century Gothic" w:hAnsi="Century Gothic"/>
          <w:rtl w:val="0"/>
          <w:lang w:val="es-ES_tradnl"/>
        </w:rPr>
        <w:t>La Administraci</w:t>
      </w:r>
      <w:r>
        <w:rPr>
          <w:rFonts w:ascii="Century Gothic" w:hAnsi="Century Gothic" w:hint="default"/>
          <w:rtl w:val="0"/>
        </w:rPr>
        <w:t>ó</w:t>
      </w:r>
      <w:r>
        <w:rPr>
          <w:rFonts w:ascii="Century Gothic" w:hAnsi="Century Gothic"/>
          <w:rtl w:val="0"/>
          <w:lang w:val="es-ES_tradnl"/>
        </w:rPr>
        <w:t>n Municipal fue citada para hablar de c</w:t>
      </w:r>
      <w:r>
        <w:rPr>
          <w:rFonts w:ascii="Century Gothic" w:hAnsi="Century Gothic" w:hint="default"/>
          <w:rtl w:val="0"/>
        </w:rPr>
        <w:t>ó</w:t>
      </w:r>
      <w:r>
        <w:rPr>
          <w:rFonts w:ascii="Century Gothic" w:hAnsi="Century Gothic"/>
          <w:rtl w:val="0"/>
          <w:lang w:val="es-ES_tradnl"/>
        </w:rPr>
        <w:t>mo vamos a controlar la emisi</w:t>
      </w:r>
      <w:r>
        <w:rPr>
          <w:rFonts w:ascii="Century Gothic" w:hAnsi="Century Gothic" w:hint="default"/>
          <w:rtl w:val="0"/>
        </w:rPr>
        <w:t>ó</w:t>
      </w:r>
      <w:r>
        <w:rPr>
          <w:rFonts w:ascii="Century Gothic" w:hAnsi="Century Gothic"/>
          <w:rtl w:val="0"/>
          <w:lang w:val="es-ES_tradnl"/>
        </w:rPr>
        <w:t>n de ruido en el Parque Infantil y sus alrededores. Por lo tanto, vamos a intensificar los operativos nocturnos y revisar si los establecimientos est</w:t>
      </w:r>
      <w:r>
        <w:rPr>
          <w:rFonts w:ascii="Century Gothic" w:hAnsi="Century Gothic" w:hint="default"/>
          <w:rtl w:val="0"/>
        </w:rPr>
        <w:t>á</w:t>
      </w:r>
      <w:r>
        <w:rPr>
          <w:rFonts w:ascii="Century Gothic" w:hAnsi="Century Gothic"/>
          <w:rtl w:val="0"/>
          <w:lang w:val="es-ES_tradnl"/>
        </w:rPr>
        <w:t>n cumpliendo con los requisitos de sonorizaci</w:t>
      </w:r>
      <w:r>
        <w:rPr>
          <w:rFonts w:ascii="Century Gothic" w:hAnsi="Century Gothic" w:hint="default"/>
          <w:rtl w:val="0"/>
        </w:rPr>
        <w:t>ó</w:t>
      </w:r>
      <w:r>
        <w:rPr>
          <w:rFonts w:ascii="Century Gothic" w:hAnsi="Century Gothic"/>
          <w:rtl w:val="0"/>
          <w:lang w:val="es-ES_tradnl"/>
        </w:rPr>
        <w:t>n de ruido. Esperamos ajustar tambi</w:t>
      </w:r>
      <w:r>
        <w:rPr>
          <w:rFonts w:ascii="Century Gothic" w:hAnsi="Century Gothic" w:hint="default"/>
          <w:rtl w:val="0"/>
          <w:lang w:val="fr-FR"/>
        </w:rPr>
        <w:t>é</w:t>
      </w:r>
      <w:r>
        <w:rPr>
          <w:rFonts w:ascii="Century Gothic" w:hAnsi="Century Gothic"/>
          <w:rtl w:val="0"/>
          <w:lang w:val="es-ES_tradnl"/>
        </w:rPr>
        <w:t>n el P</w:t>
      </w:r>
      <w:r>
        <w:rPr>
          <w:rFonts w:ascii="Century Gothic" w:hAnsi="Century Gothic"/>
          <w:rtl w:val="0"/>
          <w:lang w:val="es-ES_tradnl"/>
        </w:rPr>
        <w:t>lan de Ordenamiento Territorial</w:t>
      </w:r>
      <w:r>
        <w:rPr>
          <w:rFonts w:ascii="Century Gothic" w:hAnsi="Century Gothic"/>
          <w:rtl w:val="0"/>
          <w:lang w:val="es-ES_tradnl"/>
        </w:rPr>
        <w:t xml:space="preserve"> hasta diciembre de este a</w:t>
      </w:r>
      <w:r>
        <w:rPr>
          <w:rFonts w:ascii="Century Gothic" w:hAnsi="Century Gothic" w:hint="default"/>
          <w:rtl w:val="0"/>
          <w:lang w:val="es-ES_tradnl"/>
        </w:rPr>
        <w:t>ñ</w:t>
      </w:r>
      <w:r>
        <w:rPr>
          <w:rFonts w:ascii="Century Gothic" w:hAnsi="Century Gothic"/>
          <w:rtl w:val="0"/>
          <w:lang w:val="es-ES_tradnl"/>
        </w:rPr>
        <w:t>o, para terminar las incompatibilidades que existen con el uso de suelos mixto</w:t>
      </w:r>
      <w:r>
        <w:rPr>
          <w:rFonts w:ascii="Century Gothic" w:hAnsi="Century Gothic"/>
          <w:rtl w:val="0"/>
          <w:lang w:val="es-ES_tradnl"/>
        </w:rPr>
        <w:t>. E</w:t>
      </w:r>
      <w:r>
        <w:rPr>
          <w:rFonts w:ascii="Century Gothic" w:hAnsi="Century Gothic"/>
          <w:rtl w:val="0"/>
          <w:lang w:val="es-ES_tradnl"/>
        </w:rPr>
        <w:t>n este POT se invertir</w:t>
      </w:r>
      <w:r>
        <w:rPr>
          <w:rFonts w:ascii="Century Gothic" w:hAnsi="Century Gothic" w:hint="default"/>
          <w:rtl w:val="0"/>
        </w:rPr>
        <w:t>á</w:t>
      </w:r>
      <w:r>
        <w:rPr>
          <w:rFonts w:ascii="Century Gothic" w:hAnsi="Century Gothic"/>
          <w:rtl w:val="0"/>
        </w:rPr>
        <w:t>n m</w:t>
      </w:r>
      <w:r>
        <w:rPr>
          <w:rFonts w:ascii="Century Gothic" w:hAnsi="Century Gothic" w:hint="default"/>
          <w:rtl w:val="0"/>
        </w:rPr>
        <w:t>á</w:t>
      </w:r>
      <w:r>
        <w:rPr>
          <w:rFonts w:ascii="Century Gothic" w:hAnsi="Century Gothic"/>
          <w:rtl w:val="0"/>
          <w:lang w:val="es-ES_tradnl"/>
        </w:rPr>
        <w:t>s de $3.000 millones</w:t>
      </w:r>
      <w:r>
        <w:rPr>
          <w:rFonts w:ascii="Century Gothic" w:hAnsi="Century Gothic"/>
          <w:rtl w:val="0"/>
          <w:lang w:val="es-ES_tradnl"/>
        </w:rPr>
        <w:t>",</w:t>
      </w:r>
      <w:r>
        <w:rPr>
          <w:rFonts w:ascii="Century Gothic" w:hAnsi="Century Gothic"/>
          <w:rtl w:val="0"/>
          <w:lang w:val="pt-PT"/>
        </w:rPr>
        <w:t xml:space="preserve"> indic</w:t>
      </w:r>
      <w:r>
        <w:rPr>
          <w:rFonts w:ascii="Century Gothic" w:hAnsi="Century Gothic" w:hint="default"/>
          <w:rtl w:val="0"/>
        </w:rPr>
        <w:t xml:space="preserve">ó </w:t>
      </w:r>
      <w:r>
        <w:rPr>
          <w:rFonts w:ascii="Century Gothic" w:hAnsi="Century Gothic"/>
          <w:rtl w:val="0"/>
        </w:rPr>
        <w:t xml:space="preserve">el </w:t>
      </w:r>
      <w:r>
        <w:rPr>
          <w:rFonts w:ascii="Century Gothic" w:hAnsi="Century Gothic"/>
          <w:rtl w:val="0"/>
          <w:lang w:val="es-ES_tradnl"/>
        </w:rPr>
        <w:t xml:space="preserve">mandatario </w:t>
      </w:r>
      <w:r>
        <w:rPr>
          <w:rFonts w:ascii="Century Gothic" w:hAnsi="Century Gothic"/>
          <w:rtl w:val="0"/>
          <w:lang w:val="it-IT"/>
        </w:rPr>
        <w:t>Nicol</w:t>
      </w:r>
      <w:r>
        <w:rPr>
          <w:rFonts w:ascii="Century Gothic" w:hAnsi="Century Gothic" w:hint="default"/>
          <w:rtl w:val="0"/>
        </w:rPr>
        <w:t>á</w:t>
      </w:r>
      <w:r>
        <w:rPr>
          <w:rFonts w:ascii="Century Gothic" w:hAnsi="Century Gothic"/>
          <w:rtl w:val="0"/>
          <w:lang w:val="it-IT"/>
        </w:rPr>
        <w:t>s Toro Mu</w:t>
      </w:r>
      <w:r>
        <w:rPr>
          <w:rFonts w:ascii="Century Gothic" w:hAnsi="Century Gothic" w:hint="default"/>
          <w:rtl w:val="0"/>
          <w:lang w:val="es-ES_tradnl"/>
        </w:rPr>
        <w:t>ñ</w:t>
      </w:r>
      <w:r>
        <w:rPr>
          <w:rFonts w:ascii="Century Gothic" w:hAnsi="Century Gothic"/>
          <w:rtl w:val="0"/>
        </w:rPr>
        <w:t>oz.</w:t>
      </w:r>
    </w:p>
    <w:p>
      <w:pPr>
        <w:pStyle w:val="Cuerpo"/>
        <w:jc w:val="both"/>
        <w:rPr>
          <w:rFonts w:ascii="Century Gothic" w:cs="Century Gothic" w:hAnsi="Century Gothic" w:eastAsia="Century Gothic"/>
        </w:rPr>
      </w:pPr>
      <w:r>
        <w:rPr>
          <w:rFonts w:ascii="Century Gothic" w:hAnsi="Century Gothic"/>
          <w:rtl w:val="0"/>
          <w:lang w:val="es-ES_tradnl"/>
        </w:rPr>
        <w:t xml:space="preserve">De igual forma, el </w:t>
      </w:r>
      <w:r>
        <w:rPr>
          <w:rFonts w:ascii="Century Gothic" w:hAnsi="Century Gothic"/>
          <w:rtl w:val="0"/>
          <w:lang w:val="es-ES_tradnl"/>
        </w:rPr>
        <w:t>alcalde</w:t>
      </w:r>
      <w:r>
        <w:rPr>
          <w:rFonts w:ascii="Century Gothic" w:hAnsi="Century Gothic"/>
          <w:rtl w:val="0"/>
        </w:rPr>
        <w:t xml:space="preserve"> manifest</w:t>
      </w:r>
      <w:r>
        <w:rPr>
          <w:rFonts w:ascii="Century Gothic" w:hAnsi="Century Gothic" w:hint="default"/>
          <w:rtl w:val="0"/>
        </w:rPr>
        <w:t xml:space="preserve">ó </w:t>
      </w:r>
      <w:r>
        <w:rPr>
          <w:rFonts w:ascii="Century Gothic" w:hAnsi="Century Gothic"/>
          <w:rtl w:val="0"/>
          <w:lang w:val="es-ES_tradnl"/>
        </w:rPr>
        <w:t>su disposici</w:t>
      </w:r>
      <w:r>
        <w:rPr>
          <w:rFonts w:ascii="Century Gothic" w:hAnsi="Century Gothic" w:hint="default"/>
          <w:rtl w:val="0"/>
        </w:rPr>
        <w:t>ó</w:t>
      </w:r>
      <w:r>
        <w:rPr>
          <w:rFonts w:ascii="Century Gothic" w:hAnsi="Century Gothic"/>
          <w:rtl w:val="0"/>
          <w:lang w:val="es-ES_tradnl"/>
        </w:rPr>
        <w:t>n para incluir a la comunidad de estas zonas residenciales en una mesa t</w:t>
      </w:r>
      <w:r>
        <w:rPr>
          <w:rFonts w:ascii="Century Gothic" w:hAnsi="Century Gothic" w:hint="default"/>
          <w:rtl w:val="0"/>
          <w:lang w:val="fr-FR"/>
        </w:rPr>
        <w:t>é</w:t>
      </w:r>
      <w:r>
        <w:rPr>
          <w:rFonts w:ascii="Century Gothic" w:hAnsi="Century Gothic"/>
          <w:rtl w:val="0"/>
          <w:lang w:val="pt-PT"/>
        </w:rPr>
        <w:t>cnica e implementar as</w:t>
      </w:r>
      <w:r>
        <w:rPr>
          <w:rFonts w:ascii="Century Gothic" w:hAnsi="Century Gothic" w:hint="default"/>
          <w:rtl w:val="0"/>
        </w:rPr>
        <w:t xml:space="preserve">í </w:t>
      </w:r>
      <w:r>
        <w:rPr>
          <w:rFonts w:ascii="Century Gothic" w:hAnsi="Century Gothic"/>
          <w:rtl w:val="0"/>
          <w:lang w:val="es-ES_tradnl"/>
        </w:rPr>
        <w:t>las medidas inmediatas que restablezcan el orden y la convivencia ciudadana.</w:t>
      </w:r>
    </w:p>
    <w:p>
      <w:pPr>
        <w:pStyle w:val="Cuerpo"/>
        <w:jc w:val="both"/>
        <w:rPr>
          <w:rFonts w:ascii="Century Gothic" w:cs="Century Gothic" w:hAnsi="Century Gothic" w:eastAsia="Century Gothic"/>
        </w:rPr>
      </w:pPr>
      <w:r>
        <w:rPr>
          <w:rFonts w:ascii="Century Gothic" w:hAnsi="Century Gothic" w:hint="default"/>
          <w:rtl w:val="1"/>
          <w:lang w:val="ar-SA" w:bidi="ar-SA"/>
        </w:rPr>
        <w:t>“</w:t>
      </w:r>
      <w:r>
        <w:rPr>
          <w:rFonts w:ascii="Century Gothic" w:hAnsi="Century Gothic"/>
          <w:rtl w:val="0"/>
          <w:lang w:val="pt-PT"/>
        </w:rPr>
        <w:t>El Tribunal Administrativo de Nari</w:t>
      </w:r>
      <w:r>
        <w:rPr>
          <w:rFonts w:ascii="Century Gothic" w:hAnsi="Century Gothic" w:hint="default"/>
          <w:rtl w:val="0"/>
          <w:lang w:val="es-ES_tradnl"/>
        </w:rPr>
        <w:t>ñ</w:t>
      </w:r>
      <w:r>
        <w:rPr>
          <w:rFonts w:ascii="Century Gothic" w:hAnsi="Century Gothic"/>
          <w:rtl w:val="0"/>
          <w:lang w:val="es-ES_tradnl"/>
        </w:rPr>
        <w:t>o ha ordenado a la Administraci</w:t>
      </w:r>
      <w:r>
        <w:rPr>
          <w:rFonts w:ascii="Century Gothic" w:hAnsi="Century Gothic" w:hint="default"/>
          <w:rtl w:val="0"/>
        </w:rPr>
        <w:t>ó</w:t>
      </w:r>
      <w:r>
        <w:rPr>
          <w:rFonts w:ascii="Century Gothic" w:hAnsi="Century Gothic"/>
          <w:rtl w:val="0"/>
          <w:lang w:val="pt-PT"/>
        </w:rPr>
        <w:t>n Municipal realizar pruebas de sonometr</w:t>
      </w:r>
      <w:r>
        <w:rPr>
          <w:rFonts w:ascii="Century Gothic" w:hAnsi="Century Gothic" w:hint="default"/>
          <w:rtl w:val="0"/>
        </w:rPr>
        <w:t>í</w:t>
      </w:r>
      <w:r>
        <w:rPr>
          <w:rFonts w:ascii="Century Gothic" w:hAnsi="Century Gothic"/>
          <w:rtl w:val="0"/>
          <w:lang w:val="es-ES_tradnl"/>
        </w:rPr>
        <w:t>a en los establecimientos nocturnos para mitigar el ruido. Estamos adelantando los procesos contractuales para adquirir algunos son</w:t>
      </w:r>
      <w:r>
        <w:rPr>
          <w:rFonts w:ascii="Century Gothic" w:hAnsi="Century Gothic" w:hint="default"/>
          <w:rtl w:val="0"/>
        </w:rPr>
        <w:t>ó</w:t>
      </w:r>
      <w:r>
        <w:rPr>
          <w:rFonts w:ascii="Century Gothic" w:hAnsi="Century Gothic"/>
          <w:rtl w:val="0"/>
          <w:lang w:val="es-ES_tradnl"/>
        </w:rPr>
        <w:t>metros. Vamos a intensificar los operativos junto con la Secretar</w:t>
      </w:r>
      <w:r>
        <w:rPr>
          <w:rFonts w:ascii="Century Gothic" w:hAnsi="Century Gothic" w:hint="default"/>
          <w:rtl w:val="0"/>
        </w:rPr>
        <w:t>í</w:t>
      </w:r>
      <w:r>
        <w:rPr>
          <w:rFonts w:ascii="Century Gothic" w:hAnsi="Century Gothic"/>
          <w:rtl w:val="0"/>
          <w:lang w:val="es-ES_tradnl"/>
        </w:rPr>
        <w:t>a de Tr</w:t>
      </w:r>
      <w:r>
        <w:rPr>
          <w:rFonts w:ascii="Century Gothic" w:hAnsi="Century Gothic" w:hint="default"/>
          <w:rtl w:val="0"/>
        </w:rPr>
        <w:t>á</w:t>
      </w:r>
      <w:r>
        <w:rPr>
          <w:rFonts w:ascii="Century Gothic" w:hAnsi="Century Gothic"/>
          <w:rtl w:val="0"/>
          <w:lang w:val="es-ES_tradnl"/>
        </w:rPr>
        <w:t>nsito y Transporte para finalizarlos en el Parque Infantil de 12:30 a.m. a 3:00 a.m.</w:t>
      </w:r>
      <w:r>
        <w:rPr>
          <w:rFonts w:ascii="Century Gothic" w:hAnsi="Century Gothic" w:hint="default"/>
          <w:rtl w:val="0"/>
        </w:rPr>
        <w:t>”</w:t>
      </w:r>
      <w:r>
        <w:rPr>
          <w:rFonts w:ascii="Century Gothic" w:hAnsi="Century Gothic"/>
          <w:rtl w:val="0"/>
          <w:lang w:val="es-ES_tradnl"/>
        </w:rPr>
        <w:t>,</w:t>
      </w:r>
      <w:r>
        <w:rPr>
          <w:rFonts w:ascii="Century Gothic" w:hAnsi="Century Gothic"/>
          <w:rtl w:val="0"/>
          <w:lang w:val="es-ES_tradnl"/>
        </w:rPr>
        <w:t xml:space="preserve"> dijo el secretario de Gobierno, Giovanny Guerrero Salas.</w:t>
      </w:r>
    </w:p>
    <w:p>
      <w:pPr>
        <w:pStyle w:val="Cuerpo"/>
        <w:jc w:val="both"/>
      </w:pPr>
      <w:r>
        <w:rPr>
          <w:rFonts w:ascii="Century Gothic" w:hAnsi="Century Gothic"/>
          <w:rtl w:val="0"/>
          <w:lang w:val="it-IT"/>
        </w:rPr>
        <w:t>Finalmente, la Alcald</w:t>
      </w:r>
      <w:r>
        <w:rPr>
          <w:rFonts w:ascii="Century Gothic" w:hAnsi="Century Gothic" w:hint="default"/>
          <w:rtl w:val="0"/>
        </w:rPr>
        <w:t>í</w:t>
      </w:r>
      <w:r>
        <w:rPr>
          <w:rFonts w:ascii="Century Gothic" w:hAnsi="Century Gothic"/>
          <w:rtl w:val="0"/>
          <w:lang w:val="pt-PT"/>
        </w:rPr>
        <w:t>a de Pasto ratific</w:t>
      </w:r>
      <w:r>
        <w:rPr>
          <w:rFonts w:ascii="Century Gothic" w:hAnsi="Century Gothic" w:hint="default"/>
          <w:rtl w:val="0"/>
        </w:rPr>
        <w:t xml:space="preserve">ó </w:t>
      </w:r>
      <w:r>
        <w:rPr>
          <w:rFonts w:ascii="Century Gothic" w:hAnsi="Century Gothic"/>
          <w:rtl w:val="0"/>
          <w:lang w:val="es-ES_tradnl"/>
        </w:rPr>
        <w:t>su compromiso con el cumplimiento de los fallos judiciales, el C</w:t>
      </w:r>
      <w:r>
        <w:rPr>
          <w:rFonts w:ascii="Century Gothic" w:hAnsi="Century Gothic" w:hint="default"/>
          <w:rtl w:val="0"/>
        </w:rPr>
        <w:t>ó</w:t>
      </w:r>
      <w:r>
        <w:rPr>
          <w:rFonts w:ascii="Century Gothic" w:hAnsi="Century Gothic"/>
          <w:rtl w:val="0"/>
          <w:lang w:val="pt-PT"/>
        </w:rPr>
        <w:t>digo de Polic</w:t>
      </w:r>
      <w:r>
        <w:rPr>
          <w:rFonts w:ascii="Century Gothic" w:hAnsi="Century Gothic" w:hint="default"/>
          <w:rtl w:val="0"/>
        </w:rPr>
        <w:t>í</w:t>
      </w:r>
      <w:r>
        <w:rPr>
          <w:rFonts w:ascii="Century Gothic" w:hAnsi="Century Gothic"/>
          <w:rtl w:val="0"/>
          <w:lang w:val="es-ES_tradnl"/>
        </w:rPr>
        <w:t xml:space="preserve">a y las normativas de convivencia ciudadana para </w:t>
      </w:r>
      <w:r>
        <w:rPr>
          <w:rFonts w:ascii="Century Gothic" w:hAnsi="Century Gothic"/>
          <w:rtl w:val="0"/>
          <w:lang w:val="es-ES_tradnl"/>
        </w:rPr>
        <w:t xml:space="preserve">garantizar el </w:t>
      </w:r>
      <w:r>
        <w:rPr>
          <w:rFonts w:ascii="Century Gothic" w:hAnsi="Century Gothic"/>
          <w:rtl w:val="0"/>
          <w:lang w:val="nl-NL"/>
        </w:rPr>
        <w:t xml:space="preserve">orden </w:t>
      </w:r>
      <w:r>
        <w:rPr>
          <w:rFonts w:ascii="Century Gothic" w:hAnsi="Century Gothic"/>
          <w:rtl w:val="0"/>
          <w:lang w:val="es-ES_tradnl"/>
        </w:rPr>
        <w:t>p</w:t>
      </w:r>
      <w:r>
        <w:rPr>
          <w:rFonts w:ascii="Century Gothic" w:hAnsi="Century Gothic" w:hint="default"/>
          <w:rtl w:val="0"/>
          <w:lang w:val="es-ES_tradnl"/>
        </w:rPr>
        <w:t>ú</w:t>
      </w:r>
      <w:r>
        <w:rPr>
          <w:rFonts w:ascii="Century Gothic" w:hAnsi="Century Gothic"/>
          <w:rtl w:val="0"/>
          <w:lang w:val="es-ES_tradnl"/>
        </w:rPr>
        <w:t xml:space="preserve">blico </w:t>
      </w:r>
      <w:r>
        <w:rPr>
          <w:rFonts w:ascii="Century Gothic" w:hAnsi="Century Gothic"/>
          <w:rtl w:val="0"/>
        </w:rPr>
        <w:t xml:space="preserve">en </w:t>
      </w:r>
      <w:r>
        <w:rPr>
          <w:rFonts w:ascii="Century Gothic" w:hAnsi="Century Gothic"/>
          <w:rtl w:val="0"/>
          <w:lang w:val="es-ES_tradnl"/>
        </w:rPr>
        <w:t>el municipio.</w:t>
      </w:r>
    </w:p>
    <w:sectPr>
      <w:headerReference w:type="default" r:id="rId5"/>
      <w:footerReference w:type="default" r:id="rId6"/>
      <w:pgSz w:w="12240" w:h="15840" w:orient="portrait"/>
      <w:pgMar w:top="1417" w:right="1701" w:bottom="1417" w:left="1701" w:header="0" w:footer="37"/>
      <w:bidi w:val="0"/>
    </w:sectPr>
  </w:body>
</w:document>
</file>

<file path=word/fontTable.xml><?xml version="1.0" encoding="utf-8"?>
<w:fonts xmlns:w="http://schemas.openxmlformats.org/wordprocessingml/2006/main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Arial Unicode MS">
    <w:charset w:val="00"/>
    <w:family w:val="roman"/>
    <w:pitch w:val="default"/>
  </w:font>
  <w:font w:name="Calibri">
    <w:charset w:val="00"/>
    <w:family w:val="roman"/>
    <w:pitch w:val="default"/>
  </w:font>
  <w:font w:name="Century Gothic">
    <w:charset w:val="00"/>
    <w:family w:val="roman"/>
    <w:pitch w:val="default"/>
  </w:font>
</w:fonts>
</file>

<file path=word/footer1.xml><?xml version="1.0" encoding="utf-8"?>
<w:ft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pPr>
      <w:pStyle w:val="footer"/>
      <w:tabs>
        <w:tab w:val="right" w:pos="8080"/>
        <w:tab w:val="clear" w:pos="8838"/>
      </w:tabs>
    </w:pPr>
    <w:r>
      <w:rPr>
        <w:rStyle w:val="Ninguno"/>
      </w:rPr>
      <w:drawing xmlns:a="http://schemas.openxmlformats.org/drawingml/2006/main">
        <wp:inline distT="0" distB="0" distL="0" distR="0">
          <wp:extent cx="5612003" cy="761348"/>
          <wp:effectExtent l="0" t="0" r="0" b="0"/>
          <wp:docPr id="1073741826" name="officeArt object" descr="Imagen 58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73741826" name="Imagen 58" descr="Imagen 58"/>
                  <pic:cNvPicPr>
                    <a:picLocks noChangeAspect="1"/>
                  </pic:cNvPicPr>
                </pic:nvPicPr>
                <pic:blipFill>
                  <a:blip r:embed="rId1">
                    <a:extLst/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612003" cy="761348"/>
                  </a:xfrm>
                  <a:prstGeom prst="rect">
                    <a:avLst/>
                  </a:prstGeom>
                  <a:ln w="12700" cap="flat">
                    <a:noFill/>
                    <a:miter lim="400000"/>
                  </a:ln>
                  <a:effectLst/>
                </pic:spPr>
              </pic:pic>
            </a:graphicData>
          </a:graphic>
        </wp:inline>
      </w:drawing>
    </w:r>
  </w:p>
</w:ftr>
</file>

<file path=word/header1.xml><?xml version="1.0" encoding="utf-8"?>
<w:hd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pPr>
      <w:pStyle w:val="header"/>
      <w:tabs>
        <w:tab w:val="left" w:pos="1275"/>
        <w:tab w:val="clear" w:pos="4419"/>
        <w:tab w:val="clear" w:pos="8838"/>
      </w:tabs>
    </w:pPr>
    <w:r>
      <w:rPr>
        <w:rStyle w:val="Ninguno"/>
      </w:rPr>
      <w:drawing xmlns:a="http://schemas.openxmlformats.org/drawingml/2006/main">
        <wp:inline distT="0" distB="0" distL="0" distR="0">
          <wp:extent cx="5610225" cy="1438275"/>
          <wp:effectExtent l="0" t="0" r="0" b="0"/>
          <wp:docPr id="1073741825" name="officeArt object" descr="image2.jpe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73741825" name="image2.jpeg" descr="image2.jpeg"/>
                  <pic:cNvPicPr>
                    <a:picLocks noChangeAspect="1"/>
                  </pic:cNvPicPr>
                </pic:nvPicPr>
                <pic:blipFill>
                  <a:blip r:embed="rId1">
                    <a:extLst/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610225" cy="1438275"/>
                  </a:xfrm>
                  <a:prstGeom prst="rect">
                    <a:avLst/>
                  </a:prstGeom>
                  <a:ln w="12700" cap="flat">
                    <a:noFill/>
                    <a:miter lim="400000"/>
                  </a:ln>
                  <a:effectLst/>
                </pic:spPr>
              </pic:pic>
            </a:graphicData>
          </a:graphic>
        </wp:inline>
      </w:drawing>
    </w:r>
    <w:r>
      <w:rPr>
        <w:rStyle w:val="Ninguno"/>
      </w:rPr>
      <w:tab/>
    </w:r>
  </w:p>
</w:hdr>
</file>

<file path=word/settings.xml><?xml version="1.0" encoding="utf-8"?>
<w:settings xmlns:mc="http://schemas.openxmlformats.org/markup-compatibility/2006" xmlns:o="urn:schemas-microsoft-com:office:office" xmlns:v="urn:schemas-microsoft-com:vml" xmlns:w="http://schemas.openxmlformats.org/wordprocessingml/2006/main">
  <w:view w:val="print"/>
  <w:mirrorMargins w:val="0"/>
  <w:bordersDoNotSurroundHeader w:val="0"/>
  <w:bordersDoNotSurroundFooter w:val="0"/>
  <w:displayBackgroundShape/>
  <w:revisionView w:markup="1" w:comments="1" w:insDel="1" w:formatting="0"/>
  <w:defaultTabStop w:val="720"/>
  <w:autoHyphenation w:val="0"/>
  <w:evenAndOddHeaders w:val="0"/>
  <w:bookFoldPrinting w:val="0"/>
  <w:noLineBreaksAfter w:lang="español" w:val="‘“(〔[{〈《「『【⦅〘〖«〝︵︷︹︻︽︿﹁﹃﹇﹙﹛﹝｢"/>
  <w:noLineBreaksBefore w:lang="español" w:val="’”)〕]}〉"/>
  <w:compat>
    <w:compatSetting w:name="compatibilityMode" w:uri="http://schemas.microsoft.com/office/word" w:val="15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 xmlns:mc="http://schemas.openxmlformats.org/markup-compatibility/2006" xmlns:w14="http://schemas.microsoft.com/office/word/2010/wordml" mc:Ignorable="w14">
  <w:docDefaults>
    <w:rPrDefault>
      <w:rPr>
        <w:rFonts w:ascii="Times New Roman" w:cs="Times New Roman" w:hAnsi="Times New Roman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vanish w:val="0"/>
        <w:color w:val="auto"/>
        <w:spacing w:val="0"/>
        <w:w w:val="100"/>
        <w:kern w:val="0"/>
        <w:position w:val="0"/>
        <w:sz w:val="20"/>
        <w:szCs w:val="20"/>
        <w:u w:val="none" w:color="auto"/>
        <w:bdr w:val="nil"/>
        <w:vertAlign w:val="baseline"/>
        <w:lang/>
      </w:rPr>
    </w:rPrDefault>
    <w:pPrDefault>
      <w:pPr>
        <w:keepNext w:val="0"/>
        <w:keepLines w:val="0"/>
        <w:pageBreakBefore w:val="0"/>
        <w:framePr w:anchorLock="0" w:w="0" w:h="0" w:vSpace="0" w:hSpace="0" w:xAlign="left" w:y="0" w:hRule="exact" w:vAnchor="margin"/>
        <w:widowControl w:val="1"/>
        <w:numPr>
          <w:ilvl w:val="0"/>
          <w:numId w:val="0"/>
        </w:numPr>
        <w:suppressLineNumbers w:val="0"/>
        <w:pBdr>
          <w:top w:val="nil"/>
          <w:left w:val="nil"/>
          <w:bottom w:val="nil"/>
          <w:right w:val="nil"/>
          <w:between w:val="nil"/>
          <w:bar w:val="nil"/>
        </w:pBdr>
        <w:shd w:val="clear" w:color="auto" w:fill="auto"/>
        <w:suppressAutoHyphens w:val="0"/>
        <w:spacing w:before="0" w:beforeAutospacing="0" w:after="0" w:afterAutospacing="0" w:line="240" w:lineRule="auto"/>
        <w:ind w:left="0" w:right="0" w:firstLine="0"/>
        <w:jc w:val="left"/>
        <w:outlineLvl w:val="9"/>
      </w:pPr>
    </w:pPrDefault>
  </w:docDefaults>
  <w:style w:type="paragraph" w:default="1" w:styleId="Normal">
    <w:name w:val="Normal"/>
    <w:next w:val="Normal"/>
    <w:pPr/>
    <w:rPr>
      <w:sz w:val="24"/>
      <w:szCs w:val="24"/>
      <w:lang w:val="en-US" w:eastAsia="en-US" w:bidi="ar-SA"/>
    </w:rPr>
  </w:style>
  <w:style w:type="character" w:default="1" w:styleId="Default Paragraph Font">
    <w:name w:val="Default Paragraph Font"/>
    <w:next w:val="Default Paragraph Font"/>
  </w:style>
  <w:style w:type="character" w:styleId="Hyperlink">
    <w:name w:val="Hyperlink"/>
    <w:rPr>
      <w:u w:val="single"/>
    </w:rPr>
  </w:style>
  <w:style w:type="table" w:default="1" w:styleId="Table Normal">
    <w:name w:val="Table Normal"/>
    <w:next w:val="Table Normal"/>
    <w:pPr/>
    <w:tblPr>
      <w:tblInd w:w="0" w:type="dxa"/>
    </w:tblPr>
    <w:trPr/>
    <w:tcPr/>
    <w:tblStylePr w:type="firstRow"/>
    <w:tblStylePr w:type="lastRow"/>
    <w:tblStylePr w:type="firstCol"/>
    <w:tblStylePr w:type="lastCol"/>
    <w:tblStylePr w:type="band1Vert"/>
    <w:tblStylePr w:type="band2Vert"/>
    <w:tblStylePr w:type="band1Horz"/>
    <w:tblStylePr w:type="band2Horz"/>
    <w:tblStylePr w:type="neCell"/>
    <w:tblStylePr w:type="nwCell"/>
    <w:tblStylePr w:type="seCell"/>
    <w:tblStylePr w:type="swCell"/>
  </w:style>
  <w:style w:type="numbering" w:default="1" w:styleId="No List">
    <w:name w:val="No List"/>
    <w:next w:val="No List"/>
    <w:pPr/>
  </w:style>
  <w:style w:type="paragraph" w:styleId="header">
    <w:name w:val="header"/>
    <w:next w:val="header"/>
    <w:pPr>
      <w:keepNext w:val="0"/>
      <w:keepLines w:val="0"/>
      <w:pageBreakBefore w:val="0"/>
      <w:widowControl w:val="1"/>
      <w:shd w:val="clear" w:color="auto" w:fill="auto"/>
      <w:tabs>
        <w:tab w:val="center" w:pos="4419"/>
        <w:tab w:val="right" w:pos="8838"/>
      </w:tabs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Calibri" w:cs="Arial Unicode MS" w:hAnsi="Calibri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2"/>
      <w:szCs w:val="22"/>
      <w:u w:val="none" w:color="000000"/>
      <w:shd w:val="nil" w:color="auto" w:fill="auto"/>
      <w:vertAlign w:val="baseline"/>
      <w:lang w:val="en-US"/>
      <w14:textFill>
        <w14:solidFill>
          <w14:srgbClr w14:val="000000"/>
        </w14:solidFill>
      </w14:textFill>
    </w:rPr>
  </w:style>
  <w:style w:type="character" w:styleId="Ninguno">
    <w:name w:val="Ninguno"/>
  </w:style>
  <w:style w:type="paragraph" w:styleId="footer">
    <w:name w:val="footer"/>
    <w:next w:val="footer"/>
    <w:pPr>
      <w:keepNext w:val="0"/>
      <w:keepLines w:val="0"/>
      <w:pageBreakBefore w:val="0"/>
      <w:widowControl w:val="1"/>
      <w:shd w:val="clear" w:color="auto" w:fill="auto"/>
      <w:tabs>
        <w:tab w:val="center" w:pos="4419"/>
        <w:tab w:val="right" w:pos="8838"/>
      </w:tabs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Calibri" w:cs="Arial Unicode MS" w:hAnsi="Calibri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2"/>
      <w:szCs w:val="22"/>
      <w:u w:val="none" w:color="000000"/>
      <w:shd w:val="nil" w:color="auto" w:fill="auto"/>
      <w:vertAlign w:val="baseline"/>
      <w:lang w:val="en-US"/>
      <w14:textFill>
        <w14:solidFill>
          <w14:srgbClr w14:val="000000"/>
        </w14:solidFill>
      </w14:textFill>
    </w:rPr>
  </w:style>
  <w:style w:type="paragraph" w:styleId="Cuerpo">
    <w:name w:val="Cuerpo"/>
    <w:next w:val="Cuerpo"/>
    <w:pPr>
      <w:keepNext w:val="0"/>
      <w:keepLines w:val="0"/>
      <w:pageBreakBefore w:val="0"/>
      <w:widowControl w:val="1"/>
      <w:shd w:val="clear" w:color="auto" w:fill="auto"/>
      <w:suppressAutoHyphens w:val="0"/>
      <w:bidi w:val="0"/>
      <w:spacing w:before="0" w:after="160" w:line="259" w:lineRule="auto"/>
      <w:ind w:left="0" w:right="0" w:firstLine="0"/>
      <w:jc w:val="left"/>
      <w:outlineLvl w:val="9"/>
    </w:pPr>
    <w:rPr>
      <w:rFonts w:ascii="Calibri" w:cs="Arial Unicode MS" w:hAnsi="Calibri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2"/>
      <w:szCs w:val="22"/>
      <w:u w:val="none" w:color="000000"/>
      <w:shd w:val="nil" w:color="auto" w:fill="auto"/>
      <w:vertAlign w:val="baseline"/>
      <w:lang w:val="es-ES_tradnl"/>
      <w14:textOutline>
        <w14:noFill/>
      </w14:textOutline>
      <w14:textFill>
        <w14:solidFill>
          <w14:srgbClr w14:val="000000"/>
        </w14:solidFill>
      </w14:textFill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fontTable" Target="fontTable.xml"/><Relationship Id="rId3" Type="http://schemas.openxmlformats.org/officeDocument/2006/relationships/styles" Target="styles.xml"/><Relationship Id="rId4" Type="http://schemas.openxmlformats.org/officeDocument/2006/relationships/image" Target="media/image1.jpeg"/><Relationship Id="rId5" Type="http://schemas.openxmlformats.org/officeDocument/2006/relationships/header" Target="header1.xml"/><Relationship Id="rId6" Type="http://schemas.openxmlformats.org/officeDocument/2006/relationships/footer" Target="footer1.xml"/><Relationship Id="rId7" Type="http://schemas.openxmlformats.org/officeDocument/2006/relationships/theme" Target="theme/theme1.xml"/></Relationships>

</file>

<file path=word/_rels/footer1.xml.rels><?xml version="1.0" encoding="UTF-8"?>
<Relationships xmlns="http://schemas.openxmlformats.org/package/2006/relationships"><Relationship Id="rId1" Type="http://schemas.openxmlformats.org/officeDocument/2006/relationships/image" Target="media/image3.jpeg"/></Relationships>

</file>

<file path=word/_rels/header1.xml.rels><?xml version="1.0" encoding="UTF-8"?>
<Relationships xmlns="http://schemas.openxmlformats.org/package/2006/relationships"><Relationship Id="rId1" Type="http://schemas.openxmlformats.org/officeDocument/2006/relationships/image" Target="media/image2.jpeg"/></Relationships>

</file>

<file path=word/theme/theme1.xml><?xml version="1.0" encoding="utf-8"?>
<a:theme xmlns:a="http://schemas.openxmlformats.org/drawingml/2006/main" xmlns:r="http://schemas.openxmlformats.org/officeDocument/2006/relationships" name="Tema de Office">
  <a:themeElements>
    <a:clrScheme name="Tema de Offic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000FF"/>
      </a:hlink>
      <a:folHlink>
        <a:srgbClr val="FF00FF"/>
      </a:folHlink>
    </a:clrScheme>
    <a:fontScheme name="Tema de Office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Tema de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12700" cap="flat">
          <a:solidFill>
            <a:schemeClr val="accent1"/>
          </a:solidFill>
          <a:prstDash val="solid"/>
          <a:miter lim="8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ctr" upright="0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spDef>
    <a:lnDef>
      <a:spPr>
        <a:noFill/>
        <a:ln w="12700" cap="flat">
          <a:solidFill>
            <a:schemeClr val="accent1"/>
          </a:solidFill>
          <a:prstDash val="solid"/>
          <a:miter lim="800000"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 upright="0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t" upright="0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txDef>
  </a:objectDefaults>
</a:theme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