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24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266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de-DE"/>
        </w:rPr>
        <w:t>ONU-H</w:t>
      </w:r>
      <w:r>
        <w:rPr>
          <w:rFonts w:ascii="Century Gothic" w:hAnsi="Century Gothic" w:hint="default"/>
          <w:b w:val="1"/>
          <w:bCs w:val="1"/>
          <w:rtl w:val="0"/>
        </w:rPr>
        <w:t>á</w:t>
      </w:r>
      <w:r>
        <w:rPr>
          <w:rFonts w:ascii="Century Gothic" w:hAnsi="Century Gothic"/>
          <w:b w:val="1"/>
          <w:bCs w:val="1"/>
          <w:rtl w:val="0"/>
        </w:rPr>
        <w:t>bitat socializ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y entreg</w:t>
      </w:r>
      <w:r>
        <w:rPr>
          <w:rFonts w:ascii="Century Gothic" w:hAnsi="Century Gothic" w:hint="default"/>
          <w:b w:val="1"/>
          <w:bCs w:val="1"/>
          <w:rtl w:val="0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a la Alcald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 el </w:t>
      </w:r>
      <w:r>
        <w:rPr>
          <w:rFonts w:ascii="Century Gothic" w:hAnsi="Century Gothic" w:hint="default"/>
          <w:b w:val="1"/>
          <w:bCs w:val="1"/>
          <w:rtl w:val="1"/>
        </w:rPr>
        <w:t>‘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Perfil Multicapa de </w:t>
      </w:r>
      <w:r>
        <w:rPr>
          <w:rFonts w:ascii="Century Gothic" w:hAnsi="Century Gothic"/>
          <w:b w:val="1"/>
          <w:bCs w:val="1"/>
          <w:rtl w:val="0"/>
          <w:lang w:val="es-ES_tradnl"/>
        </w:rPr>
        <w:t>V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ulnerabilidad del </w:t>
      </w:r>
      <w:r>
        <w:rPr>
          <w:rFonts w:ascii="Century Gothic" w:hAnsi="Century Gothic"/>
          <w:b w:val="1"/>
          <w:bCs w:val="1"/>
          <w:rtl w:val="0"/>
          <w:lang w:val="es-ES_tradnl"/>
        </w:rPr>
        <w:t>M</w:t>
      </w:r>
      <w:r>
        <w:rPr>
          <w:rFonts w:ascii="Century Gothic" w:hAnsi="Century Gothic"/>
          <w:b w:val="1"/>
          <w:bCs w:val="1"/>
          <w:rtl w:val="0"/>
          <w:lang w:val="pt-PT"/>
        </w:rPr>
        <w:t>unicipio</w:t>
      </w:r>
      <w:r>
        <w:rPr>
          <w:rFonts w:ascii="Century Gothic" w:hAnsi="Century Gothic" w:hint="default"/>
          <w:b w:val="1"/>
          <w:bCs w:val="1"/>
          <w:rtl w:val="1"/>
        </w:rPr>
        <w:t>’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marco del Proyecto RISE UP liderado por ONU-H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</w:rPr>
        <w:t xml:space="preserve">bitat, </w:t>
      </w:r>
      <w:r>
        <w:rPr>
          <w:rFonts w:ascii="Century Gothic" w:hAnsi="Century Gothic"/>
          <w:rtl w:val="0"/>
          <w:lang w:val="es-ES_tradnl"/>
        </w:rPr>
        <w:t xml:space="preserve">se </w:t>
      </w:r>
      <w:r>
        <w:rPr>
          <w:rFonts w:ascii="Century Gothic" w:hAnsi="Century Gothic"/>
          <w:rtl w:val="0"/>
          <w:lang w:val="fr-FR"/>
        </w:rPr>
        <w:t>socializ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</w:rPr>
        <w:t xml:space="preserve">el </w:t>
      </w:r>
      <w:r>
        <w:rPr>
          <w:rFonts w:ascii="Century Gothic" w:hAnsi="Century Gothic" w:hint="default"/>
          <w:rtl w:val="1"/>
        </w:rPr>
        <w:t>‘</w:t>
      </w:r>
      <w:r>
        <w:rPr>
          <w:rFonts w:ascii="Century Gothic" w:hAnsi="Century Gothic"/>
          <w:rtl w:val="0"/>
          <w:lang w:val="es-ES_tradnl"/>
        </w:rPr>
        <w:t>Perfil Multicapa de Vulnerabilidad de San Juan de Pasto</w:t>
      </w:r>
      <w:r>
        <w:rPr>
          <w:rFonts w:ascii="Century Gothic" w:hAnsi="Century Gothic" w:hint="default"/>
          <w:rtl w:val="1"/>
        </w:rPr>
        <w:t>’</w:t>
      </w:r>
      <w:r>
        <w:rPr>
          <w:rFonts w:ascii="Century Gothic" w:hAnsi="Century Gothic"/>
          <w:rtl w:val="0"/>
          <w:lang w:val="es-ES_tradnl"/>
        </w:rPr>
        <w:t>, enfocado en cambio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tico, urbanizaci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biodiversidad, el cual servir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como instrumento para la toma de decisiones y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recursos a nivel municipal.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 este proyecto se han sumado entidades descentralizadas como Veolia, S</w:t>
      </w:r>
      <w:r>
        <w:rPr>
          <w:rFonts w:ascii="Century Gothic" w:hAnsi="Century Gothic"/>
          <w:rtl w:val="0"/>
          <w:lang w:val="es-ES_tradnl"/>
        </w:rPr>
        <w:t xml:space="preserve">epal </w:t>
      </w:r>
      <w:r>
        <w:rPr>
          <w:rFonts w:ascii="Century Gothic" w:hAnsi="Century Gothic"/>
          <w:rtl w:val="0"/>
        </w:rPr>
        <w:t>y Empopasto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desarrollar acciones conjuntas que ayuden a mitigar el impacto del cambio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 en zonas focalizadas como las quebradas Guachucal, Membrillo Guaico y</w:t>
      </w:r>
      <w:r>
        <w:rPr>
          <w:rFonts w:ascii="Century Gothic" w:hAnsi="Century Gothic"/>
          <w:rtl w:val="0"/>
          <w:lang w:val="es-ES_tradnl"/>
        </w:rPr>
        <w:t xml:space="preserve"> la</w:t>
      </w:r>
      <w:r>
        <w:rPr>
          <w:rFonts w:ascii="Century Gothic" w:hAnsi="Century Gothic"/>
          <w:rtl w:val="0"/>
          <w:lang w:val="es-ES_tradnl"/>
        </w:rPr>
        <w:t xml:space="preserve"> plaza de mercado El Potrerillo.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En conjunto con ONU H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bitat realizamos la entrega del Perfil Multicapa de Vulnerabilidad del municipio, un proyecto encaminado a mitigar los efectos del cambio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 en puntos focales como las quebradas Guachucal, Membrillo Guaico y plaza de mercado El Potrerillo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jefa de la </w:t>
      </w:r>
      <w:r>
        <w:rPr>
          <w:rFonts w:ascii="Century Gothic" w:hAnsi="Century Gothic"/>
          <w:rtl w:val="0"/>
          <w:lang w:val="es-ES_tradnl"/>
        </w:rPr>
        <w:t>O</w:t>
      </w:r>
      <w:r>
        <w:rPr>
          <w:rFonts w:ascii="Century Gothic" w:hAnsi="Century Gothic"/>
          <w:rtl w:val="0"/>
          <w:lang w:val="es-ES_tradnl"/>
        </w:rPr>
        <w:t xml:space="preserve">ficina de Asuntos Internacionales,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pt-PT"/>
        </w:rPr>
        <w:t xml:space="preserve">ngela Hidalgo. </w:t>
      </w: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documento de este perfil incluye mapas, informe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 y un visor digital de acceso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blico. La segunda fase de este proyecto consistir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en la prueba piloto de una huerta urbana en la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it-IT"/>
        </w:rPr>
        <w:t>omuna 5.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Vamos a iniciar una segunda fase enfocada en el fortalecimiento de las capacidades de los actores sociales del municipio, espec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 xml:space="preserve">ficamente con la </w:t>
      </w:r>
      <w:r>
        <w:rPr>
          <w:rFonts w:ascii="Century Gothic" w:hAnsi="Century Gothic"/>
          <w:rtl w:val="0"/>
          <w:lang w:val="es-ES_tradnl"/>
        </w:rPr>
        <w:t>C</w:t>
      </w:r>
      <w:r>
        <w:rPr>
          <w:rFonts w:ascii="Century Gothic" w:hAnsi="Century Gothic"/>
          <w:rtl w:val="0"/>
          <w:lang w:val="pt-PT"/>
        </w:rPr>
        <w:t>omuna 5. Donde realizaremos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 xml:space="preserve">pruebas piloto como una huerta urbana en el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rea de la quebrada Guachucal y Parque Ambiental Zarcillejo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inform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el Representante de ONU H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bitat, Inti Mes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la presidenta de la Junta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Comunal del barrio La Minga, Laura Melo,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 comunidad est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interesada en tomar conciencia luego de la emergencia vivida en la quebrada Guachucal. "</w:t>
      </w:r>
      <w:r>
        <w:rPr>
          <w:rFonts w:ascii="Century Gothic" w:hAnsi="Century Gothic"/>
          <w:rtl w:val="0"/>
          <w:lang w:val="es-ES_tradnl"/>
        </w:rPr>
        <w:t>La Administraci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n Municipal nos abri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las puertas y estamos en el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proceso con ONU H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bitat para elegir qu</w:t>
      </w:r>
      <w:r>
        <w:rPr>
          <w:rFonts w:ascii="Century Gothic" w:hAnsi="Century Gothic" w:hint="default"/>
          <w:rtl w:val="0"/>
          <w:lang w:val="fr-FR"/>
        </w:rPr>
        <w:t xml:space="preserve">é </w:t>
      </w:r>
      <w:r>
        <w:rPr>
          <w:rFonts w:ascii="Century Gothic" w:hAnsi="Century Gothic"/>
          <w:rtl w:val="0"/>
          <w:lang w:val="es-ES_tradnl"/>
        </w:rPr>
        <w:t>tipo de plantas sembraremos en la huerta urbana</w:t>
      </w:r>
      <w:r>
        <w:rPr>
          <w:rFonts w:ascii="Century Gothic" w:hAnsi="Century Gothic"/>
          <w:rtl w:val="0"/>
          <w:lang w:val="es-ES_tradnl"/>
        </w:rPr>
        <w:t>", sostuvo.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it-IT"/>
        </w:rPr>
        <w:t>Finalmente,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sigue articulando esfuerzos para implementar acciones encaminadas a mitigar los efectos del cambio clim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tico y capacitar a sus funcionarios en control de residuos y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circular.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