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25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267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Pasto, instituciones educativas y Polic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Nacional articulan medidas de seguridad vial para el regreso a clases en colegios cercanos a la avenida Panamericana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redeterminado"/>
        <w:suppressAutoHyphens w:val="1"/>
        <w:spacing w:before="0" w:after="100" w:line="240" w:lineRule="auto"/>
        <w:jc w:val="both"/>
        <w:rPr>
          <w:rFonts w:ascii="Century Gothic" w:cs="Century Gothic" w:hAnsi="Century Gothic" w:eastAsia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rtl w:val="0"/>
          <w:lang w:val="es-ES_tradnl"/>
        </w:rPr>
        <w:t>En las instalaciones de la Instituci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  <w:lang w:val="pt-PT"/>
        </w:rPr>
        <w:t>n Educativa Municipal Luis Delf</w:t>
      </w:r>
      <w:r>
        <w:rPr>
          <w:rFonts w:ascii="Century Gothic" w:hAnsi="Century Gothic" w:hint="default"/>
          <w:sz w:val="22"/>
          <w:szCs w:val="22"/>
          <w:rtl w:val="0"/>
        </w:rPr>
        <w:t>í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Insuasty INEM, se llev</w:t>
      </w:r>
      <w:r>
        <w:rPr>
          <w:rFonts w:ascii="Century Gothic" w:hAnsi="Century Gothic" w:hint="default"/>
          <w:sz w:val="22"/>
          <w:szCs w:val="22"/>
          <w:rtl w:val="0"/>
        </w:rPr>
        <w:t xml:space="preserve">ó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a cabo una reuni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  <w:lang w:val="nl-NL"/>
        </w:rPr>
        <w:t>n de coordinaci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  <w:lang w:val="fr-FR"/>
        </w:rPr>
        <w:t>n entre la Alcald</w:t>
      </w:r>
      <w:r>
        <w:rPr>
          <w:rFonts w:ascii="Century Gothic" w:hAnsi="Century Gothic" w:hint="default"/>
          <w:sz w:val="22"/>
          <w:szCs w:val="22"/>
          <w:rtl w:val="0"/>
        </w:rPr>
        <w:t>í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a de Pasto, directivos de instituciones educativas y la Polic</w:t>
      </w:r>
      <w:r>
        <w:rPr>
          <w:rFonts w:ascii="Century Gothic" w:hAnsi="Century Gothic" w:hint="default"/>
          <w:sz w:val="22"/>
          <w:szCs w:val="22"/>
          <w:rtl w:val="0"/>
        </w:rPr>
        <w:t>í</w:t>
      </w:r>
      <w:r>
        <w:rPr>
          <w:rFonts w:ascii="Century Gothic" w:hAnsi="Century Gothic"/>
          <w:sz w:val="22"/>
          <w:szCs w:val="22"/>
          <w:rtl w:val="0"/>
          <w:lang w:val="pt-PT"/>
        </w:rPr>
        <w:t>a Nacional</w:t>
      </w:r>
      <w:r>
        <w:rPr>
          <w:rFonts w:ascii="Century Gothic" w:hAnsi="Century Gothic"/>
          <w:sz w:val="22"/>
          <w:szCs w:val="22"/>
          <w:rtl w:val="0"/>
          <w:lang w:val="es-ES_tradnl"/>
        </w:rPr>
        <w:t xml:space="preserve">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con el objetivo de establecer acciones que garanticen la seguridad vial de los estudiantes que retornar</w:t>
      </w:r>
      <w:r>
        <w:rPr>
          <w:rFonts w:ascii="Century Gothic" w:hAnsi="Century Gothic" w:hint="default"/>
          <w:sz w:val="22"/>
          <w:szCs w:val="22"/>
          <w:rtl w:val="0"/>
        </w:rPr>
        <w:t>á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a clases el pr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ximo lunes 28 de julio.</w:t>
      </w:r>
    </w:p>
    <w:p>
      <w:pPr>
        <w:pStyle w:val="Predeterminado"/>
        <w:suppressAutoHyphens w:val="1"/>
        <w:spacing w:before="0" w:after="100" w:line="240" w:lineRule="auto"/>
        <w:jc w:val="both"/>
        <w:rPr>
          <w:rFonts w:ascii="Century Gothic" w:cs="Century Gothic" w:hAnsi="Century Gothic" w:eastAsia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rtl w:val="0"/>
          <w:lang w:val="pt-PT"/>
        </w:rPr>
        <w:t>Estas medidas se intensificar</w:t>
      </w:r>
      <w:r>
        <w:rPr>
          <w:rFonts w:ascii="Century Gothic" w:hAnsi="Century Gothic" w:hint="default"/>
          <w:sz w:val="22"/>
          <w:szCs w:val="22"/>
          <w:rtl w:val="0"/>
        </w:rPr>
        <w:t>á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debido a la contingencia generada por el cierre del T</w:t>
      </w:r>
      <w:r>
        <w:rPr>
          <w:rFonts w:ascii="Century Gothic" w:hAnsi="Century Gothic" w:hint="default"/>
          <w:sz w:val="22"/>
          <w:szCs w:val="22"/>
          <w:rtl w:val="0"/>
        </w:rPr>
        <w:t>ú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nel de Daza y el incremento del tr</w:t>
      </w:r>
      <w:r>
        <w:rPr>
          <w:rFonts w:ascii="Century Gothic" w:hAnsi="Century Gothic" w:hint="default"/>
          <w:sz w:val="22"/>
          <w:szCs w:val="22"/>
          <w:rtl w:val="0"/>
        </w:rPr>
        <w:t>á</w:t>
      </w:r>
      <w:r>
        <w:rPr>
          <w:rFonts w:ascii="Century Gothic" w:hAnsi="Century Gothic"/>
          <w:sz w:val="22"/>
          <w:szCs w:val="22"/>
          <w:rtl w:val="0"/>
          <w:lang w:val="pt-PT"/>
        </w:rPr>
        <w:t>nsito de transporte pesado por este corredor vial.</w:t>
      </w:r>
    </w:p>
    <w:p>
      <w:pPr>
        <w:pStyle w:val="Predeterminado"/>
        <w:suppressAutoHyphens w:val="1"/>
        <w:spacing w:before="0" w:after="100" w:line="240" w:lineRule="auto"/>
        <w:jc w:val="both"/>
        <w:rPr>
          <w:rFonts w:ascii="Century Gothic" w:cs="Century Gothic" w:hAnsi="Century Gothic" w:eastAsia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rtl w:val="0"/>
          <w:lang w:val="es-ES_tradnl"/>
        </w:rPr>
        <w:t>Al encuentro asistieron los rectores y delegados de las instituciones educativas T</w:t>
      </w:r>
      <w:r>
        <w:rPr>
          <w:rFonts w:ascii="Century Gothic" w:hAnsi="Century Gothic" w:hint="default"/>
          <w:sz w:val="22"/>
          <w:szCs w:val="22"/>
          <w:rtl w:val="0"/>
          <w:lang w:val="fr-FR"/>
        </w:rPr>
        <w:t>é</w:t>
      </w:r>
      <w:r>
        <w:rPr>
          <w:rFonts w:ascii="Century Gothic" w:hAnsi="Century Gothic"/>
          <w:sz w:val="22"/>
          <w:szCs w:val="22"/>
          <w:rtl w:val="0"/>
          <w:lang w:val="pt-PT"/>
        </w:rPr>
        <w:t>cnico Industrial, Luis Delf</w:t>
      </w:r>
      <w:r>
        <w:rPr>
          <w:rFonts w:ascii="Century Gothic" w:hAnsi="Century Gothic" w:hint="default"/>
          <w:sz w:val="22"/>
          <w:szCs w:val="22"/>
          <w:rtl w:val="0"/>
        </w:rPr>
        <w:t>í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Insuasty INEM, Liceo de la Universidad de Nari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ñ</w:t>
      </w:r>
      <w:r>
        <w:rPr>
          <w:rFonts w:ascii="Century Gothic" w:hAnsi="Century Gothic"/>
          <w:sz w:val="22"/>
          <w:szCs w:val="22"/>
          <w:rtl w:val="0"/>
          <w:lang w:val="it-IT"/>
        </w:rPr>
        <w:t>o, Antonio Nari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ñ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o, Nuestra Se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ñ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ora de Guadalupe de Catambuco, Nuestra Se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ñ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ora de Las Lajas y Filipense, quienes manifestaron su compromiso de trabajar conjuntamente por la seguridad de sus estudiantes.</w:t>
      </w:r>
    </w:p>
    <w:p>
      <w:pPr>
        <w:pStyle w:val="Predeterminado"/>
        <w:suppressAutoHyphens w:val="1"/>
        <w:spacing w:before="0" w:after="100" w:line="240" w:lineRule="auto"/>
        <w:jc w:val="both"/>
        <w:rPr>
          <w:rFonts w:ascii="Century Gothic" w:cs="Century Gothic" w:hAnsi="Century Gothic" w:eastAsia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rtl w:val="0"/>
          <w:lang w:val="es-ES_tradnl"/>
        </w:rPr>
        <w:t>"En este comit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 xml:space="preserve">é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tomamos medidas de seguridad en favor de todos los estudiantes. A partir del 28 de julio tendremos el regreso a clases lo que representa una mayor congesti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vehicular. Recomendamos a los padres de familia a trasladarse con tiempo a los diferentes colegios, usar los elementos de protecci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personal si se movilizan en motocicletas y evitar tanto el sobrecupo como el exceso de velocidad, el mal parqueo y transitar entre veh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í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culos", indic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 xml:space="preserve">ó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el supervisor de la Secretar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í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a de Tr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á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nsito y Transporte, Mois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é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s Narv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á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ez.</w:t>
      </w:r>
    </w:p>
    <w:p>
      <w:pPr>
        <w:pStyle w:val="Predeterminado"/>
        <w:suppressAutoHyphens w:val="1"/>
        <w:spacing w:before="0" w:after="100" w:line="240" w:lineRule="auto"/>
        <w:jc w:val="both"/>
        <w:rPr>
          <w:rFonts w:ascii="Century Gothic" w:cs="Century Gothic" w:hAnsi="Century Gothic" w:eastAsia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rtl w:val="0"/>
          <w:lang w:val="es-ES_tradnl"/>
        </w:rPr>
        <w:t>Por su parte, el jefe de prevenci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y educaci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ciudadana de la Polic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í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a Metropolitana de Pasto, subcomisario Miller Gu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á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tiva, extendi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 xml:space="preserve">ó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el llamado a la ciudadan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í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a para mantener la tolerancia durante la congesti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vehicular y denunciar cualquier intento de hurto presentado durante los horarios de ingreso y salida de los colegios.</w:t>
      </w:r>
    </w:p>
    <w:p>
      <w:pPr>
        <w:pStyle w:val="Predeterminado"/>
        <w:suppressAutoHyphens w:val="1"/>
        <w:spacing w:before="0" w:after="100" w:line="240" w:lineRule="auto"/>
        <w:jc w:val="both"/>
      </w:pPr>
      <w:r>
        <w:rPr>
          <w:rFonts w:ascii="Century Gothic" w:hAnsi="Century Gothic"/>
          <w:sz w:val="22"/>
          <w:szCs w:val="22"/>
          <w:rtl w:val="0"/>
          <w:lang w:val="es-ES_tradnl"/>
        </w:rPr>
        <w:t>"Invitamos a la comunidad educativa a utilizar los puentes y pasos peatonales y ser muy prudentes durante la congesti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vehicular. Desde las instituciones educativas haremos la pedagog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í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a correspondientes para todos nuestros estudiantes y que se desplacen con seguridad por la avenida Panamericana", concluy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 xml:space="preserve">ó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la rectora del I.E.M. Luis Delf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í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Insuasty INEM, Luz Mariana Z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úñ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iga.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