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280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aclara lineamientos para el funcionamiento de la 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mara Salva Vidas en Pasto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Al cumplirse casi un mes de la puesta en funcionamiento de la primera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 en Pasto,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como avanza el proceso de sanci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los conductores que incumplan con la normatividad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 vigente y cuales son los lineamientos exactos al momento de detectar infracciones.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 el proceso de pedagog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sensibilizaci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conductores y actores viales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anticipaci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correspondiente. Para ello se dispuso de la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el sitio en donde se iba a instalar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 y se dialog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actores viales sobre esta nueva medida (transportadores,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general, autoridades de movilidad, entre otros).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"El funcionamiento de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 inici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momento que finaliz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pedagog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correspondiente. Con todo ya dispuesto se iniciaron las sanciones del caso. No podemos generar comparendos pedag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gicos despu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activar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 ya que no se puede evadir la norma en casos como incumpliendo en el SOAT, exceso de velocidad, entre otras infracciones",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Respecto a la estipulaci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mite de velocidad en la zona, la funcionaria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que sobre este corredor los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se desplacen a 30 kil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metros por hora es gracias a una medida nacional por la cercan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una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educativa.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"La norma dice que la velocidad para transitar en inmediaciones a instituciones educativas es de 30 kil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metros por hora. Si bien es cierto que la entrada de este establecimiento educativo es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Panamericana, muchos de ellos se desplazan por la salida peatonal que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ubicada sobre el lugar en donde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instalada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Vidas",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 la funcionaria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mara Salva Vidas busca generar conciencia y responsabilidad al momento que los conductores se desplacen por esta zona.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"Invitamos a la comunidad a cumplir con la documentaci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obligatoria, a conducir sin exceder los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mites de velocidad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no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sancionados por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