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2.jpeg" ContentType="image/jpeg"/>
  <Override PartName="/word/media/image3.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uerpo"/>
        <w:jc w:val="right"/>
        <w:rPr>
          <w:rFonts w:ascii="Century Gothic" w:cs="Century Gothic" w:hAnsi="Century Gothic" w:eastAsia="Century Gothic"/>
        </w:rPr>
      </w:pPr>
      <w:r>
        <w:rPr>
          <w:rFonts w:ascii="Century Gothic" w:hAnsi="Century Gothic"/>
          <w:rtl w:val="0"/>
          <w:lang w:val="es-ES_tradnl"/>
        </w:rPr>
        <w:t>Pasto, 26 de agosto de 2025</w:t>
      </w:r>
    </w:p>
    <w:p>
      <w:pPr>
        <w:pStyle w:val="Cuerpo"/>
        <w:jc w:val="right"/>
        <w:rPr>
          <w:rFonts w:ascii="Century Gothic" w:cs="Century Gothic" w:hAnsi="Century Gothic" w:eastAsia="Century Gothic"/>
        </w:rPr>
      </w:pPr>
      <w:r>
        <w:rPr>
          <w:rFonts w:ascii="Century Gothic" w:hAnsi="Century Gothic"/>
          <w:rtl w:val="0"/>
          <w:lang w:val="es-ES_tradnl"/>
        </w:rPr>
        <w:t>Bolet</w:t>
      </w:r>
      <w:r>
        <w:rPr>
          <w:rFonts w:ascii="Century Gothic" w:hAnsi="Century Gothic" w:hint="default"/>
          <w:rtl w:val="0"/>
          <w:lang w:val="es-ES_tradnl"/>
        </w:rPr>
        <w:t>í</w:t>
      </w:r>
      <w:r>
        <w:rPr>
          <w:rFonts w:ascii="Century Gothic" w:hAnsi="Century Gothic"/>
          <w:rtl w:val="0"/>
          <w:lang w:val="es-ES_tradnl"/>
        </w:rPr>
        <w:t>n de prensa No. 299</w:t>
      </w:r>
    </w:p>
    <w:p>
      <w:pPr>
        <w:pStyle w:val="Cuerpo"/>
        <w:jc w:val="center"/>
        <w:rPr>
          <w:rFonts w:ascii="Century Gothic" w:cs="Century Gothic" w:hAnsi="Century Gothic" w:eastAsia="Century Gothic"/>
        </w:rPr>
      </w:pPr>
      <w:r>
        <w:rPr>
          <w:rFonts w:ascii="Century Gothic" w:cs="Century Gothic" w:hAnsi="Century Gothic" w:eastAsia="Century Gothic"/>
        </w:rPr>
        <w:drawing xmlns:a="http://schemas.openxmlformats.org/drawingml/2006/main">
          <wp:anchor distT="0" distB="0" distL="0" distR="0" simplePos="0" relativeHeight="251657216" behindDoc="1" locked="0" layoutInCell="1" allowOverlap="1">
            <wp:simplePos x="0" y="0"/>
            <wp:positionH relativeFrom="column">
              <wp:posOffset>215265</wp:posOffset>
            </wp:positionH>
            <wp:positionV relativeFrom="line">
              <wp:posOffset>360679</wp:posOffset>
            </wp:positionV>
            <wp:extent cx="5143500" cy="5787803"/>
            <wp:effectExtent l="0" t="0" r="0" b="0"/>
            <wp:wrapNone/>
            <wp:docPr id="1073741827" name="officeArt object" descr="C:\Users\PC701626\AppData\Local\Microsoft\Windows\INetCache\Content.Word\escudo.jpg"/>
            <wp:cNvGraphicFramePr/>
            <a:graphic xmlns:a="http://schemas.openxmlformats.org/drawingml/2006/main">
              <a:graphicData uri="http://schemas.openxmlformats.org/drawingml/2006/picture">
                <pic:pic xmlns:pic="http://schemas.openxmlformats.org/drawingml/2006/picture">
                  <pic:nvPicPr>
                    <pic:cNvPr id="1073741827" name="C:\Users\PC701626\AppData\Local\Microsoft\Windows\INetCache\Content.Word\escudo.jpg" descr="C:\Users\PC701626\AppData\Local\Microsoft\Windows\INetCache\Content.Word\escudo.jpg"/>
                    <pic:cNvPicPr>
                      <a:picLocks noChangeAspect="1"/>
                    </pic:cNvPicPr>
                  </pic:nvPicPr>
                  <pic:blipFill>
                    <a:blip r:embed="rId4">
                      <a:extLst/>
                    </a:blip>
                    <a:stretch>
                      <a:fillRect/>
                    </a:stretch>
                  </pic:blipFill>
                  <pic:spPr>
                    <a:xfrm>
                      <a:off x="0" y="0"/>
                      <a:ext cx="5143500" cy="5787803"/>
                    </a:xfrm>
                    <a:prstGeom prst="rect">
                      <a:avLst/>
                    </a:prstGeom>
                    <a:ln w="12700" cap="flat">
                      <a:noFill/>
                      <a:miter lim="400000"/>
                    </a:ln>
                    <a:effectLst/>
                  </pic:spPr>
                </pic:pic>
              </a:graphicData>
            </a:graphic>
          </wp:anchor>
        </w:drawing>
      </w:r>
      <w:r>
        <w:rPr>
          <w:rStyle w:val="Ninguno"/>
          <w:rFonts w:ascii="Century Gothic" w:hAnsi="Century Gothic"/>
          <w:b w:val="1"/>
          <w:bCs w:val="1"/>
          <w:rtl w:val="0"/>
          <w:lang w:val="es-ES_tradnl"/>
        </w:rPr>
        <w:t>Alcald</w:t>
      </w:r>
      <w:r>
        <w:rPr>
          <w:rStyle w:val="Ninguno"/>
          <w:rFonts w:ascii="Century Gothic" w:hAnsi="Century Gothic" w:hint="default"/>
          <w:b w:val="1"/>
          <w:bCs w:val="1"/>
          <w:rtl w:val="0"/>
          <w:lang w:val="es-ES_tradnl"/>
        </w:rPr>
        <w:t>í</w:t>
      </w:r>
      <w:r>
        <w:rPr>
          <w:rStyle w:val="Ninguno"/>
          <w:rFonts w:ascii="Century Gothic" w:hAnsi="Century Gothic"/>
          <w:b w:val="1"/>
          <w:bCs w:val="1"/>
          <w:rtl w:val="0"/>
          <w:lang w:val="es-ES_tradnl"/>
        </w:rPr>
        <w:t>a de Pasto contin</w:t>
      </w:r>
      <w:r>
        <w:rPr>
          <w:rStyle w:val="Ninguno"/>
          <w:rFonts w:ascii="Century Gothic" w:hAnsi="Century Gothic" w:hint="default"/>
          <w:b w:val="1"/>
          <w:bCs w:val="1"/>
          <w:rtl w:val="0"/>
          <w:lang w:val="es-ES_tradnl"/>
        </w:rPr>
        <w:t>ú</w:t>
      </w:r>
      <w:r>
        <w:rPr>
          <w:rStyle w:val="Ninguno"/>
          <w:rFonts w:ascii="Century Gothic" w:hAnsi="Century Gothic"/>
          <w:b w:val="1"/>
          <w:bCs w:val="1"/>
          <w:rtl w:val="0"/>
          <w:lang w:val="es-ES_tradnl"/>
        </w:rPr>
        <w:t>a con los operativos para la recuperaci</w:t>
      </w:r>
      <w:r>
        <w:rPr>
          <w:rStyle w:val="Ninguno"/>
          <w:rFonts w:ascii="Century Gothic" w:hAnsi="Century Gothic" w:hint="default"/>
          <w:b w:val="1"/>
          <w:bCs w:val="1"/>
          <w:rtl w:val="0"/>
          <w:lang w:val="es-ES_tradnl"/>
        </w:rPr>
        <w:t>ó</w:t>
      </w:r>
      <w:r>
        <w:rPr>
          <w:rStyle w:val="Ninguno"/>
          <w:rFonts w:ascii="Century Gothic" w:hAnsi="Century Gothic"/>
          <w:b w:val="1"/>
          <w:bCs w:val="1"/>
          <w:rtl w:val="0"/>
          <w:lang w:val="es-ES_tradnl"/>
        </w:rPr>
        <w:t>n del espacio p</w:t>
      </w:r>
      <w:r>
        <w:rPr>
          <w:rStyle w:val="Ninguno"/>
          <w:rFonts w:ascii="Century Gothic" w:hAnsi="Century Gothic" w:hint="default"/>
          <w:b w:val="1"/>
          <w:bCs w:val="1"/>
          <w:rtl w:val="0"/>
          <w:lang w:val="es-ES_tradnl"/>
        </w:rPr>
        <w:t>ú</w:t>
      </w:r>
      <w:r>
        <w:rPr>
          <w:rStyle w:val="Ninguno"/>
          <w:rFonts w:ascii="Century Gothic" w:hAnsi="Century Gothic"/>
          <w:b w:val="1"/>
          <w:bCs w:val="1"/>
          <w:rtl w:val="0"/>
          <w:lang w:val="es-ES_tradnl"/>
        </w:rPr>
        <w:t>blico en el centro de la ciudad</w:t>
      </w:r>
    </w:p>
    <w:p>
      <w:pPr>
        <w:pStyle w:val="Cuerpo"/>
        <w:jc w:val="both"/>
        <w:rPr>
          <w:rFonts w:ascii="Century Gothic" w:cs="Century Gothic" w:hAnsi="Century Gothic" w:eastAsia="Century Gothic"/>
        </w:rPr>
      </w:pPr>
      <w:r>
        <w:rPr>
          <w:rFonts w:ascii="Century Gothic" w:hAnsi="Century Gothic"/>
          <w:rtl w:val="0"/>
          <w:lang w:val="es-ES_tradnl"/>
        </w:rPr>
        <w:t>En un trabajo conjunto entre la Alcald</w:t>
      </w:r>
      <w:r>
        <w:rPr>
          <w:rFonts w:ascii="Century Gothic" w:hAnsi="Century Gothic" w:hint="default"/>
          <w:rtl w:val="0"/>
          <w:lang w:val="es-ES_tradnl"/>
        </w:rPr>
        <w:t>í</w:t>
      </w:r>
      <w:r>
        <w:rPr>
          <w:rFonts w:ascii="Century Gothic" w:hAnsi="Century Gothic"/>
          <w:rtl w:val="0"/>
          <w:lang w:val="es-ES_tradnl"/>
        </w:rPr>
        <w:t>a de Pasto, a trav</w:t>
      </w:r>
      <w:r>
        <w:rPr>
          <w:rFonts w:ascii="Century Gothic" w:hAnsi="Century Gothic" w:hint="default"/>
          <w:rtl w:val="0"/>
          <w:lang w:val="es-ES_tradnl"/>
        </w:rPr>
        <w:t>é</w:t>
      </w:r>
      <w:r>
        <w:rPr>
          <w:rFonts w:ascii="Century Gothic" w:hAnsi="Century Gothic"/>
          <w:rtl w:val="0"/>
          <w:lang w:val="es-ES_tradnl"/>
        </w:rPr>
        <w:t>s de la Direcci</w:t>
      </w:r>
      <w:r>
        <w:rPr>
          <w:rFonts w:ascii="Century Gothic" w:hAnsi="Century Gothic" w:hint="default"/>
          <w:rtl w:val="0"/>
          <w:lang w:val="es-ES_tradnl"/>
        </w:rPr>
        <w:t>ó</w:t>
      </w:r>
      <w:r>
        <w:rPr>
          <w:rFonts w:ascii="Century Gothic" w:hAnsi="Century Gothic"/>
          <w:rtl w:val="0"/>
          <w:lang w:val="es-ES_tradnl"/>
        </w:rPr>
        <w:t>n Administrativa de Espacio P</w:t>
      </w:r>
      <w:r>
        <w:rPr>
          <w:rFonts w:ascii="Century Gothic" w:hAnsi="Century Gothic" w:hint="default"/>
          <w:rtl w:val="0"/>
          <w:lang w:val="es-ES_tradnl"/>
        </w:rPr>
        <w:t>ú</w:t>
      </w:r>
      <w:r>
        <w:rPr>
          <w:rFonts w:ascii="Century Gothic" w:hAnsi="Century Gothic"/>
          <w:rtl w:val="0"/>
          <w:lang w:val="es-ES_tradnl"/>
        </w:rPr>
        <w:t>blico y la Polic</w:t>
      </w:r>
      <w:r>
        <w:rPr>
          <w:rFonts w:ascii="Century Gothic" w:hAnsi="Century Gothic" w:hint="default"/>
          <w:rtl w:val="0"/>
          <w:lang w:val="es-ES_tradnl"/>
        </w:rPr>
        <w:t>í</w:t>
      </w:r>
      <w:r>
        <w:rPr>
          <w:rFonts w:ascii="Century Gothic" w:hAnsi="Century Gothic"/>
          <w:rtl w:val="0"/>
          <w:lang w:val="es-ES_tradnl"/>
        </w:rPr>
        <w:t>a Metropolitana, se avanza en la recuperaci</w:t>
      </w:r>
      <w:r>
        <w:rPr>
          <w:rFonts w:ascii="Century Gothic" w:hAnsi="Century Gothic" w:hint="default"/>
          <w:rtl w:val="0"/>
          <w:lang w:val="es-ES_tradnl"/>
        </w:rPr>
        <w:t>ó</w:t>
      </w:r>
      <w:r>
        <w:rPr>
          <w:rFonts w:ascii="Century Gothic" w:hAnsi="Century Gothic"/>
          <w:rtl w:val="0"/>
          <w:lang w:val="es-ES_tradnl"/>
        </w:rPr>
        <w:t>n del espacio p</w:t>
      </w:r>
      <w:r>
        <w:rPr>
          <w:rFonts w:ascii="Century Gothic" w:hAnsi="Century Gothic" w:hint="default"/>
          <w:rtl w:val="0"/>
          <w:lang w:val="es-ES_tradnl"/>
        </w:rPr>
        <w:t>ú</w:t>
      </w:r>
      <w:r>
        <w:rPr>
          <w:rFonts w:ascii="Century Gothic" w:hAnsi="Century Gothic"/>
          <w:rtl w:val="0"/>
          <w:lang w:val="es-ES_tradnl"/>
        </w:rPr>
        <w:t xml:space="preserve">blico en zonas como la calle 16 y la calle 17 en donde vendedores informales, de manera irregular, invadieron andenes y calles para la venta de productos y alimentos. </w:t>
      </w:r>
    </w:p>
    <w:p>
      <w:pPr>
        <w:pStyle w:val="Cuerpo"/>
        <w:jc w:val="both"/>
        <w:rPr>
          <w:rFonts w:ascii="Century Gothic" w:cs="Century Gothic" w:hAnsi="Century Gothic" w:eastAsia="Century Gothic"/>
        </w:rPr>
      </w:pPr>
      <w:r>
        <w:rPr>
          <w:rFonts w:ascii="Century Gothic" w:hAnsi="Century Gothic"/>
          <w:rtl w:val="0"/>
          <w:lang w:val="es-ES_tradnl"/>
        </w:rPr>
        <w:t>Seg</w:t>
      </w:r>
      <w:r>
        <w:rPr>
          <w:rFonts w:ascii="Century Gothic" w:hAnsi="Century Gothic" w:hint="default"/>
          <w:rtl w:val="0"/>
          <w:lang w:val="es-ES_tradnl"/>
        </w:rPr>
        <w:t>ú</w:t>
      </w:r>
      <w:r>
        <w:rPr>
          <w:rFonts w:ascii="Century Gothic" w:hAnsi="Century Gothic"/>
          <w:rtl w:val="0"/>
          <w:lang w:val="es-ES_tradnl"/>
        </w:rPr>
        <w:t>n se</w:t>
      </w:r>
      <w:r>
        <w:rPr>
          <w:rFonts w:ascii="Century Gothic" w:hAnsi="Century Gothic" w:hint="default"/>
          <w:rtl w:val="0"/>
          <w:lang w:val="es-ES_tradnl"/>
        </w:rPr>
        <w:t>ñ</w:t>
      </w:r>
      <w:r>
        <w:rPr>
          <w:rFonts w:ascii="Century Gothic" w:hAnsi="Century Gothic"/>
          <w:rtl w:val="0"/>
          <w:lang w:val="es-ES_tradnl"/>
        </w:rPr>
        <w:t>al</w:t>
      </w:r>
      <w:r>
        <w:rPr>
          <w:rFonts w:ascii="Century Gothic" w:hAnsi="Century Gothic" w:hint="default"/>
          <w:rtl w:val="0"/>
          <w:lang w:val="es-ES_tradnl"/>
        </w:rPr>
        <w:t xml:space="preserve">ó </w:t>
      </w:r>
      <w:r>
        <w:rPr>
          <w:rFonts w:ascii="Century Gothic" w:hAnsi="Century Gothic"/>
          <w:rtl w:val="0"/>
          <w:lang w:val="es-ES_tradnl"/>
        </w:rPr>
        <w:t>el director administrativo de Espacio P</w:t>
      </w:r>
      <w:r>
        <w:rPr>
          <w:rFonts w:ascii="Century Gothic" w:hAnsi="Century Gothic" w:hint="default"/>
          <w:rtl w:val="0"/>
          <w:lang w:val="es-ES_tradnl"/>
        </w:rPr>
        <w:t>ú</w:t>
      </w:r>
      <w:r>
        <w:rPr>
          <w:rFonts w:ascii="Century Gothic" w:hAnsi="Century Gothic"/>
          <w:rtl w:val="0"/>
          <w:lang w:val="es-ES_tradnl"/>
        </w:rPr>
        <w:t>blico, Carlos Salamanca, durante los procedimientos se incautaron dos carretillas y 14 puestos de ventas informales que obstaculizaban el espacio p</w:t>
      </w:r>
      <w:r>
        <w:rPr>
          <w:rFonts w:ascii="Century Gothic" w:hAnsi="Century Gothic" w:hint="default"/>
          <w:rtl w:val="0"/>
          <w:lang w:val="es-ES_tradnl"/>
        </w:rPr>
        <w:t>ú</w:t>
      </w:r>
      <w:r>
        <w:rPr>
          <w:rFonts w:ascii="Century Gothic" w:hAnsi="Century Gothic"/>
          <w:rtl w:val="0"/>
          <w:lang w:val="es-ES_tradnl"/>
        </w:rPr>
        <w:t>blico. Adicionalmente, el funcionario indic</w:t>
      </w:r>
      <w:r>
        <w:rPr>
          <w:rFonts w:ascii="Century Gothic" w:hAnsi="Century Gothic" w:hint="default"/>
          <w:rtl w:val="0"/>
          <w:lang w:val="es-ES_tradnl"/>
        </w:rPr>
        <w:t xml:space="preserve">ó </w:t>
      </w:r>
      <w:r>
        <w:rPr>
          <w:rFonts w:ascii="Century Gothic" w:hAnsi="Century Gothic"/>
          <w:rtl w:val="0"/>
          <w:lang w:val="es-ES_tradnl"/>
        </w:rPr>
        <w:t>que un ciudadano fue capturado luego de que agrediera a un vig</w:t>
      </w:r>
      <w:r>
        <w:rPr>
          <w:rFonts w:ascii="Century Gothic" w:hAnsi="Century Gothic" w:hint="default"/>
          <w:rtl w:val="0"/>
          <w:lang w:val="es-ES_tradnl"/>
        </w:rPr>
        <w:t>í</w:t>
      </w:r>
      <w:r>
        <w:rPr>
          <w:rFonts w:ascii="Century Gothic" w:hAnsi="Century Gothic"/>
          <w:rtl w:val="0"/>
          <w:lang w:val="es-ES_tradnl"/>
        </w:rPr>
        <w:t>a de espacio p</w:t>
      </w:r>
      <w:r>
        <w:rPr>
          <w:rFonts w:ascii="Century Gothic" w:hAnsi="Century Gothic" w:hint="default"/>
          <w:rtl w:val="0"/>
          <w:lang w:val="es-ES_tradnl"/>
        </w:rPr>
        <w:t>ú</w:t>
      </w:r>
      <w:r>
        <w:rPr>
          <w:rFonts w:ascii="Century Gothic" w:hAnsi="Century Gothic"/>
          <w:rtl w:val="0"/>
          <w:lang w:val="es-ES_tradnl"/>
        </w:rPr>
        <w:t xml:space="preserve">blico durante los procedimientos respectivos. </w:t>
      </w:r>
    </w:p>
    <w:p>
      <w:pPr>
        <w:pStyle w:val="Cuerpo"/>
        <w:jc w:val="both"/>
        <w:rPr>
          <w:rFonts w:ascii="Century Gothic" w:cs="Century Gothic" w:hAnsi="Century Gothic" w:eastAsia="Century Gothic"/>
        </w:rPr>
      </w:pPr>
      <w:r>
        <w:rPr>
          <w:rFonts w:ascii="Century Gothic" w:hAnsi="Century Gothic"/>
          <w:rtl w:val="0"/>
          <w:lang w:val="es-ES_tradnl"/>
        </w:rPr>
        <w:t>"Adelantamos actividades de control por petici</w:t>
      </w:r>
      <w:r>
        <w:rPr>
          <w:rFonts w:ascii="Century Gothic" w:hAnsi="Century Gothic" w:hint="default"/>
          <w:rtl w:val="0"/>
          <w:lang w:val="es-ES_tradnl"/>
        </w:rPr>
        <w:t>ó</w:t>
      </w:r>
      <w:r>
        <w:rPr>
          <w:rFonts w:ascii="Century Gothic" w:hAnsi="Century Gothic"/>
          <w:rtl w:val="0"/>
          <w:lang w:val="es-ES_tradnl"/>
        </w:rPr>
        <w:t>n de la comunidad en sectores como la calle 16 con carrera 22, en el centro comercial San Andresito. En la calle 17 decomisamos puestos de venta de nuevos comerciantes informales que sin permiso llegaron a ocupar el espacio p</w:t>
      </w:r>
      <w:r>
        <w:rPr>
          <w:rFonts w:ascii="Century Gothic" w:hAnsi="Century Gothic" w:hint="default"/>
          <w:rtl w:val="0"/>
          <w:lang w:val="es-ES_tradnl"/>
        </w:rPr>
        <w:t>ú</w:t>
      </w:r>
      <w:r>
        <w:rPr>
          <w:rFonts w:ascii="Century Gothic" w:hAnsi="Century Gothic"/>
          <w:rtl w:val="0"/>
          <w:lang w:val="es-ES_tradnl"/>
        </w:rPr>
        <w:t>blico. Hay una sentencia judicial que proh</w:t>
      </w:r>
      <w:r>
        <w:rPr>
          <w:rFonts w:ascii="Century Gothic" w:hAnsi="Century Gothic" w:hint="default"/>
          <w:rtl w:val="0"/>
          <w:lang w:val="es-ES_tradnl"/>
        </w:rPr>
        <w:t>í</w:t>
      </w:r>
      <w:r>
        <w:rPr>
          <w:rFonts w:ascii="Century Gothic" w:hAnsi="Century Gothic"/>
          <w:rtl w:val="0"/>
          <w:lang w:val="es-ES_tradnl"/>
        </w:rPr>
        <w:t>be la llegada de nuevos vendedores informales al centro de Pasto", dijo el director Carlos Salamanca.</w:t>
      </w:r>
    </w:p>
    <w:p>
      <w:pPr>
        <w:pStyle w:val="Cuerpo"/>
        <w:jc w:val="both"/>
        <w:rPr>
          <w:rFonts w:ascii="Century Gothic" w:cs="Century Gothic" w:hAnsi="Century Gothic" w:eastAsia="Century Gothic"/>
        </w:rPr>
      </w:pPr>
      <w:r>
        <w:rPr>
          <w:rFonts w:ascii="Century Gothic" w:hAnsi="Century Gothic"/>
          <w:rtl w:val="0"/>
          <w:lang w:val="es-ES_tradnl"/>
        </w:rPr>
        <w:t>Por otra parte, el funcionario reiter</w:t>
      </w:r>
      <w:r>
        <w:rPr>
          <w:rFonts w:ascii="Century Gothic" w:hAnsi="Century Gothic" w:hint="default"/>
          <w:rtl w:val="0"/>
          <w:lang w:val="es-ES_tradnl"/>
        </w:rPr>
        <w:t xml:space="preserve">ó </w:t>
      </w:r>
      <w:r>
        <w:rPr>
          <w:rFonts w:ascii="Century Gothic" w:hAnsi="Century Gothic"/>
          <w:rtl w:val="0"/>
          <w:lang w:val="es-ES_tradnl"/>
        </w:rPr>
        <w:t>que se avanzan los di</w:t>
      </w:r>
      <w:r>
        <w:rPr>
          <w:rFonts w:ascii="Century Gothic" w:hAnsi="Century Gothic" w:hint="default"/>
          <w:rtl w:val="0"/>
          <w:lang w:val="es-ES_tradnl"/>
        </w:rPr>
        <w:t>á</w:t>
      </w:r>
      <w:r>
        <w:rPr>
          <w:rFonts w:ascii="Century Gothic" w:hAnsi="Century Gothic"/>
          <w:rtl w:val="0"/>
          <w:lang w:val="es-ES_tradnl"/>
        </w:rPr>
        <w:t>logos para la reconversi</w:t>
      </w:r>
      <w:r>
        <w:rPr>
          <w:rFonts w:ascii="Century Gothic" w:hAnsi="Century Gothic" w:hint="default"/>
          <w:rtl w:val="0"/>
          <w:lang w:val="es-ES_tradnl"/>
        </w:rPr>
        <w:t>ó</w:t>
      </w:r>
      <w:r>
        <w:rPr>
          <w:rFonts w:ascii="Century Gothic" w:hAnsi="Century Gothic"/>
          <w:rtl w:val="0"/>
          <w:lang w:val="es-ES_tradnl"/>
        </w:rPr>
        <w:t>n y reubicaci</w:t>
      </w:r>
      <w:r>
        <w:rPr>
          <w:rFonts w:ascii="Century Gothic" w:hAnsi="Century Gothic" w:hint="default"/>
          <w:rtl w:val="0"/>
          <w:lang w:val="es-ES_tradnl"/>
        </w:rPr>
        <w:t>ó</w:t>
      </w:r>
      <w:r>
        <w:rPr>
          <w:rFonts w:ascii="Century Gothic" w:hAnsi="Century Gothic"/>
          <w:rtl w:val="0"/>
          <w:lang w:val="es-ES_tradnl"/>
        </w:rPr>
        <w:t>n de los vendedores informales y as</w:t>
      </w:r>
      <w:r>
        <w:rPr>
          <w:rFonts w:ascii="Century Gothic" w:hAnsi="Century Gothic" w:hint="default"/>
          <w:rtl w:val="0"/>
          <w:lang w:val="es-ES_tradnl"/>
        </w:rPr>
        <w:t xml:space="preserve">í </w:t>
      </w:r>
      <w:r>
        <w:rPr>
          <w:rFonts w:ascii="Century Gothic" w:hAnsi="Century Gothic"/>
          <w:rtl w:val="0"/>
          <w:lang w:val="es-ES_tradnl"/>
        </w:rPr>
        <w:t>recuperar el espacio p</w:t>
      </w:r>
      <w:r>
        <w:rPr>
          <w:rFonts w:ascii="Century Gothic" w:hAnsi="Century Gothic" w:hint="default"/>
          <w:rtl w:val="0"/>
          <w:lang w:val="es-ES_tradnl"/>
        </w:rPr>
        <w:t>ú</w:t>
      </w:r>
      <w:r>
        <w:rPr>
          <w:rFonts w:ascii="Century Gothic" w:hAnsi="Century Gothic"/>
          <w:rtl w:val="0"/>
          <w:lang w:val="es-ES_tradnl"/>
        </w:rPr>
        <w:t>blico. Entre los primeros que vienen aceptando el proceso de reconversi</w:t>
      </w:r>
      <w:r>
        <w:rPr>
          <w:rFonts w:ascii="Century Gothic" w:hAnsi="Century Gothic" w:hint="default"/>
          <w:rtl w:val="0"/>
          <w:lang w:val="es-ES_tradnl"/>
        </w:rPr>
        <w:t>ó</w:t>
      </w:r>
      <w:r>
        <w:rPr>
          <w:rFonts w:ascii="Century Gothic" w:hAnsi="Century Gothic"/>
          <w:rtl w:val="0"/>
          <w:lang w:val="es-ES_tradnl"/>
        </w:rPr>
        <w:t>n son 10 carretilleros quienes avanzan en su reubicaci</w:t>
      </w:r>
      <w:r>
        <w:rPr>
          <w:rFonts w:ascii="Century Gothic" w:hAnsi="Century Gothic" w:hint="default"/>
          <w:rtl w:val="0"/>
          <w:lang w:val="es-ES_tradnl"/>
        </w:rPr>
        <w:t>ó</w:t>
      </w:r>
      <w:r>
        <w:rPr>
          <w:rFonts w:ascii="Century Gothic" w:hAnsi="Century Gothic"/>
          <w:rtl w:val="0"/>
          <w:lang w:val="es-ES_tradnl"/>
        </w:rPr>
        <w:t>n en centros de ventas populares y plazas de mercado.</w:t>
      </w:r>
    </w:p>
    <w:p>
      <w:pPr>
        <w:pStyle w:val="Cuerpo"/>
        <w:jc w:val="both"/>
      </w:pPr>
      <w:r>
        <w:rPr>
          <w:rFonts w:ascii="Century Gothic" w:hAnsi="Century Gothic"/>
          <w:rtl w:val="0"/>
          <w:lang w:val="es-ES_tradnl"/>
        </w:rPr>
        <w:t>"Estamos trabajando diariamente en la recuperaci</w:t>
      </w:r>
      <w:r>
        <w:rPr>
          <w:rFonts w:ascii="Century Gothic" w:hAnsi="Century Gothic" w:hint="default"/>
          <w:rtl w:val="0"/>
          <w:lang w:val="es-ES_tradnl"/>
        </w:rPr>
        <w:t>ó</w:t>
      </w:r>
      <w:r>
        <w:rPr>
          <w:rFonts w:ascii="Century Gothic" w:hAnsi="Century Gothic"/>
          <w:rtl w:val="0"/>
          <w:lang w:val="es-ES_tradnl"/>
        </w:rPr>
        <w:t>n del espacio p</w:t>
      </w:r>
      <w:r>
        <w:rPr>
          <w:rFonts w:ascii="Century Gothic" w:hAnsi="Century Gothic" w:hint="default"/>
          <w:rtl w:val="0"/>
          <w:lang w:val="es-ES_tradnl"/>
        </w:rPr>
        <w:t>ú</w:t>
      </w:r>
      <w:r>
        <w:rPr>
          <w:rFonts w:ascii="Century Gothic" w:hAnsi="Century Gothic"/>
          <w:rtl w:val="0"/>
          <w:lang w:val="es-ES_tradnl"/>
        </w:rPr>
        <w:t>blico a pesar de la capacidad operativa limitada que tiene la Polic</w:t>
      </w:r>
      <w:r>
        <w:rPr>
          <w:rFonts w:ascii="Century Gothic" w:hAnsi="Century Gothic" w:hint="default"/>
          <w:rtl w:val="0"/>
          <w:lang w:val="es-ES_tradnl"/>
        </w:rPr>
        <w:t>í</w:t>
      </w:r>
      <w:r>
        <w:rPr>
          <w:rFonts w:ascii="Century Gothic" w:hAnsi="Century Gothic"/>
          <w:rtl w:val="0"/>
          <w:lang w:val="es-ES_tradnl"/>
        </w:rPr>
        <w:t>a y la Direcci</w:t>
      </w:r>
      <w:r>
        <w:rPr>
          <w:rFonts w:ascii="Century Gothic" w:hAnsi="Century Gothic" w:hint="default"/>
          <w:rtl w:val="0"/>
          <w:lang w:val="es-ES_tradnl"/>
        </w:rPr>
        <w:t>ó</w:t>
      </w:r>
      <w:r>
        <w:rPr>
          <w:rFonts w:ascii="Century Gothic" w:hAnsi="Century Gothic"/>
          <w:rtl w:val="0"/>
          <w:lang w:val="es-ES_tradnl"/>
        </w:rPr>
        <w:t>n Administraci</w:t>
      </w:r>
      <w:r>
        <w:rPr>
          <w:rFonts w:ascii="Century Gothic" w:hAnsi="Century Gothic" w:hint="default"/>
          <w:rtl w:val="0"/>
          <w:lang w:val="es-ES_tradnl"/>
        </w:rPr>
        <w:t>ó</w:t>
      </w:r>
      <w:r>
        <w:rPr>
          <w:rFonts w:ascii="Century Gothic" w:hAnsi="Century Gothic"/>
          <w:rtl w:val="0"/>
          <w:lang w:val="es-ES_tradnl"/>
        </w:rPr>
        <w:t>n de Espacio P</w:t>
      </w:r>
      <w:r>
        <w:rPr>
          <w:rFonts w:ascii="Century Gothic" w:hAnsi="Century Gothic" w:hint="default"/>
          <w:rtl w:val="0"/>
          <w:lang w:val="es-ES_tradnl"/>
        </w:rPr>
        <w:t>ú</w:t>
      </w:r>
      <w:r>
        <w:rPr>
          <w:rFonts w:ascii="Century Gothic" w:hAnsi="Century Gothic"/>
          <w:rtl w:val="0"/>
          <w:lang w:val="es-ES_tradnl"/>
        </w:rPr>
        <w:t>blico, pero estamos comprometidos con los operativos de control", concluy</w:t>
      </w:r>
      <w:r>
        <w:rPr>
          <w:rFonts w:ascii="Century Gothic" w:hAnsi="Century Gothic" w:hint="default"/>
          <w:rtl w:val="0"/>
          <w:lang w:val="es-ES_tradnl"/>
        </w:rPr>
        <w:t xml:space="preserve">ó </w:t>
      </w:r>
      <w:r>
        <w:rPr>
          <w:rFonts w:ascii="Century Gothic" w:hAnsi="Century Gothic"/>
          <w:rtl w:val="0"/>
          <w:lang w:val="es-ES_tradnl"/>
        </w:rPr>
        <w:t>el director Carlos Salamanca.</w:t>
      </w:r>
    </w:p>
    <w:sectPr>
      <w:headerReference w:type="default" r:id="rId5"/>
      <w:footerReference w:type="default" r:id="rId6"/>
      <w:pgSz w:w="12240" w:h="15840" w:orient="portrait"/>
      <w:pgMar w:top="1417" w:right="1701" w:bottom="1417" w:left="1701" w:header="0" w:footer="3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080"/>
        <w:tab w:val="clear" w:pos="8838"/>
      </w:tabs>
    </w:pPr>
    <w:r>
      <w:rPr>
        <w:rStyle w:val="Ninguno"/>
      </w:rPr>
      <w:drawing xmlns:a="http://schemas.openxmlformats.org/drawingml/2006/main">
        <wp:inline distT="0" distB="0" distL="0" distR="0">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extLst/>
                  </a:blip>
                  <a:stretch>
                    <a:fillRect/>
                  </a:stretch>
                </pic:blipFill>
                <pic:spPr>
                  <a:xfrm>
                    <a:off x="0" y="0"/>
                    <a:ext cx="5612003" cy="761348"/>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left" w:pos="1275"/>
        <w:tab w:val="clear" w:pos="4419"/>
        <w:tab w:val="clear" w:pos="8838"/>
      </w:tabs>
    </w:pPr>
    <w:r>
      <w:rPr>
        <w:rStyle w:val="Ninguno"/>
      </w:rPr>
      <w:drawing xmlns:a="http://schemas.openxmlformats.org/drawingml/2006/main">
        <wp:inline distT="0" distB="0" distL="0" distR="0">
          <wp:extent cx="5610225" cy="1438275"/>
          <wp:effectExtent l="0" t="0" r="0" b="0"/>
          <wp:docPr id="1073741825" name="officeArt object" descr="image2.jpeg"/>
          <wp:cNvGraphicFramePr/>
          <a:graphic xmlns:a="http://schemas.openxmlformats.org/drawingml/2006/main">
            <a:graphicData uri="http://schemas.openxmlformats.org/drawingml/2006/picture">
              <pic:pic xmlns:pic="http://schemas.openxmlformats.org/drawingml/2006/picture">
                <pic:nvPicPr>
                  <pic:cNvPr id="1073741825" name="image2.jpeg" descr="image2.jpeg"/>
                  <pic:cNvPicPr>
                    <a:picLocks noChangeAspect="1"/>
                  </pic:cNvPicPr>
                </pic:nvPicPr>
                <pic:blipFill>
                  <a:blip r:embed="rId1">
                    <a:extLst/>
                  </a:blip>
                  <a:stretch>
                    <a:fillRect/>
                  </a:stretch>
                </pic:blipFill>
                <pic:spPr>
                  <a:xfrm>
                    <a:off x="0" y="0"/>
                    <a:ext cx="5610225" cy="1438275"/>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inguno">
    <w:name w:val="Ninguno"/>
  </w:style>
  <w:style w:type="paragraph" w:styleId="footer">
    <w:name w:val="footer"/>
    <w:next w:val="footer"/>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Cuerpo">
    <w:name w:val="Cuerpo"/>
    <w:next w:val="Cuerpo"/>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s-ES_tradnl"/>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3.jpeg"/></Relationships>

</file>

<file path=word/_rels/header1.xml.rels><?xml version="1.0" encoding="UTF-8"?>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xmlns:r="http://schemas.openxmlformats.org/officeDocument/2006/relationships"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