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308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En Consejo Extraordinario de Seguridad se establecieron medidas de control para garantizar el orden p</w:t>
      </w:r>
      <w:r>
        <w:rPr>
          <w:rFonts w:ascii="Century Gothic" w:hAnsi="Century Gothic" w:hint="default"/>
          <w:b w:val="1"/>
          <w:bCs w:val="1"/>
          <w:rtl w:val="0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blico para los 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as del Onom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pt-PT"/>
        </w:rPr>
        <w:t>stico de Pasto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Con presencia de la Fuerza P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blica, ICBF, Personer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a, Bomberos, Cruz Roja, entre otras instituciones, el alcalde Nicol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oz y su equipo de Gobierno lideraron un Consejo Extraordinario de Seguridad en donde se establecieron medidas de seguridad y orden p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blico para el Onom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stico de Pasto que ir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hasta el pr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ximo 7 de septiembre.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Entre las medidas de seguridad se encuentra la prohibici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ingreso de menores de 14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edad a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los mayores de 14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edad 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hacerlo con la compa</w:t>
      </w:r>
      <w:r>
        <w:rPr>
          <w:rFonts w:ascii="Century Gothic" w:hAnsi="Century Gothic" w:hint="default"/>
          <w:rtl w:val="0"/>
          <w:lang w:val="es-ES_tradnl"/>
        </w:rPr>
        <w:t>ñí</w:t>
      </w:r>
      <w:r>
        <w:rPr>
          <w:rFonts w:ascii="Century Gothic" w:hAnsi="Century Gothic"/>
          <w:rtl w:val="0"/>
          <w:lang w:val="es-ES_tradnl"/>
        </w:rPr>
        <w:t>a de un adulto responsable. Igualmente no se permitir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ingreso de bebidas alcoh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licas a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se restringe el ingreso de vendedores informales. Adicionalmente se proh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be el uso de drones durante los eventos del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 y no se extender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horario nocturno en las discotecas, gastrobares y los establecimientos de consumo y venta de licor.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preocupados por los diferentes hechos de intolerancia que han dejado 5 muertos en Pasto por intolerancia y por los casos de lesiones personales y violencia intrafamiliar. Los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importante es llamar a la tolerancia y y prudencia durante estas festividades. Invitamos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que despu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cada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 se trasladen pac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ficamente a sus viviendas y eviten los incidentes", dijo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Adicionalmente, el mandatario recomend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ser responsables en el consumo de licor y evitar tanto conducir en estado de alicoramiento como las 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as entre familiares y amigos.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"Intensificaremos los operativos de control todos estos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en los distintos sectores de la ciudad para evitar que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conduzca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bajo los efectos del alcohol. No extenderemos los horarios de funcionamiento en los establecimientos nocturnos y estamos analizando la reducci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los horarios de venta de licor",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el burgomaestre extendi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llamado a la Cultura Ciudadana durante estos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de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 para que las personas tengan prudencia, tolerancia y respeto en los lugares en donde se realizar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eventos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