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Con la firma del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Pacto por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o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’ </w:t>
      </w:r>
      <w:r>
        <w:rPr>
          <w:rFonts w:ascii="Century Gothic" w:hAnsi="Century Gothic"/>
          <w:b w:val="1"/>
          <w:bCs w:val="1"/>
          <w:rtl w:val="0"/>
          <w:lang w:val="es-ES_tradnl"/>
        </w:rPr>
        <w:t>se asegurar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 $325 mil millones para la construcci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de la doble calzada Catambuco - Pasto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Previo a la visita del presidente Gustavo Petro al municipio de Tumaco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lunes 6 de octubre,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hay gran expectativa en la firma del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Pacto por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ya que el Gobierno Nacional entregar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$325 mil millones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doble calzada Catambuco - Pasto la cual se encuentra en sus estudios y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correspondientes.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nosotros es importante que dentro de este pacto ya figuran los recursos para la doble calzada Catambuco - Pasto. Llevamos un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promoviendo esta obra y nos parece importante que se defina la ejecuci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esta obra tan trascendental para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Colombia",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Adicionalmente, el burgomaestre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a finales de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entregar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correspondientes de esta obra por parte del concesionario con lo cual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iniciar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ejecuci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este proyecto.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