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13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369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Los Hermanos Genoy y Harinson y la Liga del Sabor brillaron en el XXI Concurso de 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sica Campesina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fue testigo de la magia,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y tradici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XXI Concurso de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Campesina que encant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centenares de personas quienes disfrutaron de las mejores agrupaciones 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sticas de los 18 corregimientos de Pasto. Despu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del veredicto final, Los Hermanos Genoy y Harinson y la Liga del Sabor se quedaron con el primer puesto de la Categor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Campesina y Categor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Tradicional del Campo, respectivamente.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podio en la Categor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Campesina lo complementaron Guane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 y Son, Los Labriegos de Pejendino, Picantes de Atriz y Andes de Canchala; en la Categor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Tradicional del Campo el podio continu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Los Monta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eros de Catambuco, Pasi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Sure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a, Achilados y Trino Sur. </w:t>
      </w:r>
      <w:r>
        <w:rPr>
          <w:rFonts w:ascii="Century Gothic" w:hAnsi="Century Gothic"/>
          <w:rtl w:val="0"/>
          <w:lang w:val="es-ES_tradnl"/>
        </w:rPr>
        <w:t>En total se entregaron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$70 millones en premios, de los cuales los ganadores de las dos categor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recibieron $7 millones cada uno.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 grato contar con una gran participaci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los corregimientos en el XXI Concurso de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Campesina. 24 agrupaciones finalistas merecen un aplauso y un reconocimiento por su trabajo. Reconocimos a las personas mayores y menores de 50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quienes ha contribuido en el desarrollo de la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campesina",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Cultura, Mercedes Figueroa.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ganador Harrison Espa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 expres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alegr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tras recibir el premio en la Categor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Tradicional del Campo luego de mucho trabajo y dedicaci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Adicionalmente, el artista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apoyo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Municipal en este concurso que busca exaltar el talento de los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sicos de los corregimientos de Pasto.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estas acciones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ratific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compromiso para continuar fortaleciendo los saberes campesinos, el arte, la cultura y las tradiciones de los 18 corregimientos de Pasto.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