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13 de octubre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370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Secretar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a de Salud incorpor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 xml:space="preserve">la </w:t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hAnsi="Century Gothic"/>
          <w:b w:val="1"/>
          <w:bCs w:val="1"/>
          <w:rtl w:val="0"/>
        </w:rPr>
        <w:t xml:space="preserve">vacuna hexavalente acelular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para la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 xml:space="preserve"> protecci</w:t>
      </w:r>
      <w:r>
        <w:rPr>
          <w:rStyle w:val="Ninguno"/>
          <w:rFonts w:ascii="Century Gothic" w:hAnsi="Century Gothic" w:hint="default"/>
          <w:b w:val="1"/>
          <w:bCs w:val="1"/>
          <w:rtl w:val="0"/>
        </w:rPr>
        <w:t>ó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n de reci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fr-FR"/>
        </w:rPr>
        <w:t>é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n nacidos con bajo peso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A</w:t>
      </w:r>
      <w:r>
        <w:rPr>
          <w:rFonts w:ascii="Century Gothic" w:hAnsi="Century Gothic"/>
          <w:rtl w:val="0"/>
          <w:lang w:val="es-ES_tradnl"/>
        </w:rPr>
        <w:t xml:space="preserve"> partir de septiembre de 2025, </w:t>
      </w:r>
      <w:r>
        <w:rPr>
          <w:rFonts w:ascii="Century Gothic" w:hAnsi="Century Gothic"/>
          <w:rtl w:val="0"/>
          <w:lang w:val="es-ES_tradnl"/>
        </w:rPr>
        <w:t>la Secretar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 xml:space="preserve">a de Salud </w:t>
      </w:r>
      <w:r>
        <w:rPr>
          <w:rFonts w:ascii="Century Gothic" w:hAnsi="Century Gothic"/>
          <w:rtl w:val="0"/>
          <w:lang w:val="it-IT"/>
        </w:rPr>
        <w:t>incorpor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vacuna hexavalente acelular al Programa Ampliado de Inmunizaciones</w:t>
      </w:r>
      <w:r>
        <w:rPr>
          <w:rFonts w:ascii="Century Gothic" w:hAnsi="Century Gothic"/>
          <w:rtl w:val="0"/>
          <w:lang w:val="es-ES_tradnl"/>
        </w:rPr>
        <w:t xml:space="preserve">, </w:t>
      </w:r>
      <w:r>
        <w:rPr>
          <w:rFonts w:ascii="Century Gothic" w:hAnsi="Century Gothic"/>
          <w:rtl w:val="0"/>
        </w:rPr>
        <w:t>PAI</w:t>
      </w:r>
      <w:r>
        <w:rPr>
          <w:rFonts w:ascii="Century Gothic" w:hAnsi="Century Gothic"/>
          <w:rtl w:val="0"/>
          <w:lang w:val="es-ES_tradnl"/>
        </w:rPr>
        <w:t>,</w:t>
      </w:r>
      <w:r>
        <w:rPr>
          <w:rFonts w:ascii="Century Gothic" w:hAnsi="Century Gothic"/>
          <w:rtl w:val="0"/>
          <w:lang w:val="es-ES_tradnl"/>
        </w:rPr>
        <w:t xml:space="preserve"> con el prop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sito de fortalecer la protecci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los reci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n nacidos con peso inferior a 1.500 gramos quienes presentan mayor vulnerabilidad frente a enfermedades infecciosas graves.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Esta vacuna combina en una sola aplicaci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la protecci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contra seis enfermedades prevenibles por vacunaci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da-DK"/>
        </w:rPr>
        <w:t>n: difteria, t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 xml:space="preserve">tanos, tosferina, hepatitis B, poliomielitis y enfermedades invasoras causadas por Haemophilus </w:t>
      </w:r>
      <w:r>
        <w:rPr>
          <w:rFonts w:ascii="Century Gothic" w:hAnsi="Century Gothic"/>
          <w:rtl w:val="0"/>
          <w:lang w:val="es-ES_tradnl"/>
        </w:rPr>
        <w:t>I</w:t>
      </w:r>
      <w:r>
        <w:rPr>
          <w:rFonts w:ascii="Century Gothic" w:hAnsi="Century Gothic"/>
          <w:rtl w:val="0"/>
          <w:lang w:val="it-IT"/>
        </w:rPr>
        <w:t>nfluenza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 xml:space="preserve">tipo </w:t>
      </w:r>
      <w:r>
        <w:rPr>
          <w:rFonts w:ascii="Century Gothic" w:hAnsi="Century Gothic"/>
          <w:rtl w:val="0"/>
          <w:lang w:val="es-ES_tradnl"/>
        </w:rPr>
        <w:t>B</w:t>
      </w:r>
      <w:r>
        <w:rPr>
          <w:rFonts w:ascii="Century Gothic" w:hAnsi="Century Gothic"/>
          <w:rtl w:val="0"/>
          <w:lang w:val="es-ES_tradnl"/>
        </w:rPr>
        <w:t>, tales como meningitis y neumon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</w:rPr>
        <w:t>a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  <w:lang w:val="es-ES_tradnl"/>
        </w:rPr>
        <w:t xml:space="preserve">, </w:t>
      </w:r>
      <w:r>
        <w:rPr>
          <w:rFonts w:ascii="Century Gothic" w:hAnsi="Century Gothic"/>
          <w:rtl w:val="0"/>
          <w:lang w:val="es-ES_tradnl"/>
        </w:rPr>
        <w:t>explic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 xml:space="preserve">la </w:t>
      </w:r>
      <w:r>
        <w:rPr>
          <w:rFonts w:ascii="Century Gothic" w:hAnsi="Century Gothic"/>
          <w:rtl w:val="0"/>
          <w:lang w:val="it-IT"/>
        </w:rPr>
        <w:t xml:space="preserve">enfermera del 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rea de Salud Infantil de 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Salud</w:t>
      </w:r>
      <w:r>
        <w:rPr>
          <w:rFonts w:ascii="Century Gothic" w:hAnsi="Century Gothic"/>
          <w:rtl w:val="0"/>
          <w:lang w:val="es-ES_tradnl"/>
        </w:rPr>
        <w:t>, Daniela Murillo</w:t>
      </w:r>
      <w:r>
        <w:rPr>
          <w:rFonts w:ascii="Century Gothic" w:hAnsi="Century Gothic"/>
          <w:rtl w:val="0"/>
        </w:rPr>
        <w:t>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pt-PT"/>
        </w:rPr>
        <w:t>El esquema de vacunaci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contempla tres dosis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administradas a los 2, 4 y 6 meses de edad con posibilidad de iniciarse desde las 6 semanas de vida, considerando la circulaci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activa de tosferina en el pa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pt-PT"/>
        </w:rPr>
        <w:t>La profesional indic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la aplicaci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 de la vacuna hexavalente acelular est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pt-PT"/>
        </w:rPr>
        <w:t>dirigida a</w:t>
      </w:r>
      <w:r>
        <w:rPr>
          <w:rFonts w:ascii="Century Gothic" w:hAnsi="Century Gothic"/>
          <w:rtl w:val="0"/>
          <w:lang w:val="es-ES_tradnl"/>
        </w:rPr>
        <w:t xml:space="preserve"> n</w:t>
      </w:r>
      <w:r>
        <w:rPr>
          <w:rFonts w:ascii="Century Gothic" w:hAnsi="Century Gothic"/>
          <w:rtl w:val="0"/>
        </w:rPr>
        <w:t>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os y ni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as nacidos a partir del 1 de abril de 2025, con peso menor a 1.500 gramos ya sean prematuros o a t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</w:rPr>
        <w:t>rmino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que</w:t>
      </w:r>
      <w:r>
        <w:rPr>
          <w:rFonts w:ascii="Century Gothic" w:hAnsi="Century Gothic"/>
          <w:rtl w:val="0"/>
          <w:lang w:val="es-ES_tradnl"/>
        </w:rPr>
        <w:t xml:space="preserve"> no</w:t>
      </w:r>
      <w:r>
        <w:rPr>
          <w:rFonts w:ascii="Century Gothic" w:hAnsi="Century Gothic"/>
          <w:rtl w:val="0"/>
          <w:lang w:val="es-ES_tradnl"/>
        </w:rPr>
        <w:t xml:space="preserve"> hayan recibido ninguna dosis de la vacuna pentavalente</w:t>
      </w:r>
      <w:r>
        <w:rPr>
          <w:rFonts w:ascii="Century Gothic" w:hAnsi="Century Gothic"/>
          <w:rtl w:val="0"/>
          <w:lang w:val="es-ES_tradnl"/>
        </w:rPr>
        <w:t>; h</w:t>
      </w:r>
      <w:r>
        <w:rPr>
          <w:rFonts w:ascii="Century Gothic" w:hAnsi="Century Gothic"/>
          <w:rtl w:val="0"/>
          <w:lang w:val="es-ES_tradnl"/>
        </w:rPr>
        <w:t>ayan iniciado el esquema con hexavalente acelular (en cualquier instituci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o de manera particular) y no lo hayan completado</w:t>
      </w:r>
      <w:r>
        <w:rPr>
          <w:rFonts w:ascii="Century Gothic" w:hAnsi="Century Gothic"/>
          <w:rtl w:val="0"/>
          <w:lang w:val="es-ES_tradnl"/>
        </w:rPr>
        <w:t xml:space="preserve"> o h</w:t>
      </w:r>
      <w:r>
        <w:rPr>
          <w:rFonts w:ascii="Century Gothic" w:hAnsi="Century Gothic"/>
          <w:rtl w:val="0"/>
          <w:lang w:val="es-ES_tradnl"/>
        </w:rPr>
        <w:t>ayan presentado eventos adversos luego de recibir la vacuna pentavalente.</w:t>
      </w:r>
      <w:r>
        <w:rPr>
          <w:rFonts w:ascii="Century Gothic" w:hAnsi="Century Gothic"/>
          <w:rtl w:val="0"/>
          <w:lang w:val="es-ES_tradnl"/>
        </w:rPr>
        <w:t xml:space="preserve">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Adicionalmente la vacuna tambi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n va dirigida a n</w:t>
      </w:r>
      <w:r>
        <w:rPr>
          <w:rFonts w:ascii="Century Gothic" w:hAnsi="Century Gothic"/>
          <w:rtl w:val="0"/>
        </w:rPr>
        <w:t>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os y ni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as nacidos entre el 1 de enero y el 31 de marzo de 2025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con peso menor a 1.500 gramos que no cuenten con antecedentes de vacunaci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it-IT"/>
        </w:rPr>
        <w:t>n con pentavalente ni con hexavalente.</w:t>
      </w:r>
      <w:r>
        <w:rPr>
          <w:rFonts w:ascii="Century Gothic" w:hAnsi="Century Gothic"/>
          <w:rtl w:val="0"/>
          <w:lang w:val="es-ES_tradnl"/>
        </w:rPr>
        <w:t xml:space="preserve">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Entre los beneficios de la vacuna hexavalente acelular est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it-IT"/>
        </w:rPr>
        <w:t>la disminuci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en la frecuencia de eventos adversos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como llanto persistente, hipoton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a, fiebre, convulsiones febriles o episodios de apnea.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 xml:space="preserve">Finalmente, la </w:t>
      </w:r>
      <w:r>
        <w:rPr>
          <w:rFonts w:ascii="Century Gothic" w:hAnsi="Century Gothic"/>
          <w:rtl w:val="0"/>
          <w:lang w:val="pt-PT"/>
        </w:rPr>
        <w:t>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Salud invita a padres, madres y cuidadores a acercarse al centro de salud 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s cercano para acceder de forma gratuita, segura y oportuna a la vacunaci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sus hijos e hijas.</w:t>
      </w:r>
      <w:r>
        <w:rPr>
          <w:rFonts w:ascii="Century Gothic" w:cs="Century Gothic" w:hAnsi="Century Gothic" w:eastAsia="Century Gothic"/>
        </w:rPr>
        <w:br w:type="page"/>
      </w:r>
    </w:p>
    <w:p>
      <w:pPr>
        <w:pStyle w:val="Cuerpo"/>
        <w:jc w:val="both"/>
      </w:pPr>
      <w:r>
        <w:drawing xmlns:a="http://schemas.openxmlformats.org/drawingml/2006/main"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1363048</wp:posOffset>
            </wp:positionH>
            <wp:positionV relativeFrom="page">
              <wp:posOffset>2467597</wp:posOffset>
            </wp:positionV>
            <wp:extent cx="5143500" cy="5787803"/>
            <wp:effectExtent l="0" t="0" r="0" b="0"/>
            <wp:wrapNone/>
            <wp:docPr id="1073741828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