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85467" w14:textId="77777777" w:rsidR="002352CF" w:rsidRDefault="002352CF">
      <w:pPr>
        <w:pStyle w:val="Textoindependiente"/>
        <w:ind w:left="0"/>
        <w:jc w:val="left"/>
        <w:rPr>
          <w:rFonts w:ascii="Times New Roman"/>
          <w:sz w:val="22"/>
        </w:rPr>
      </w:pPr>
    </w:p>
    <w:p w14:paraId="6D4AE768" w14:textId="77777777" w:rsidR="002352CF" w:rsidRDefault="002352CF">
      <w:pPr>
        <w:pStyle w:val="Textoindependiente"/>
        <w:ind w:left="0"/>
        <w:jc w:val="left"/>
        <w:rPr>
          <w:rFonts w:ascii="Times New Roman"/>
          <w:sz w:val="22"/>
        </w:rPr>
      </w:pPr>
    </w:p>
    <w:p w14:paraId="6D9C6183" w14:textId="77777777" w:rsidR="002352CF" w:rsidRDefault="002352CF">
      <w:pPr>
        <w:pStyle w:val="Textoindependiente"/>
        <w:ind w:left="0"/>
        <w:jc w:val="left"/>
        <w:rPr>
          <w:rFonts w:ascii="Times New Roman"/>
          <w:sz w:val="22"/>
        </w:rPr>
      </w:pPr>
    </w:p>
    <w:p w14:paraId="2355CB9D" w14:textId="77777777" w:rsidR="002352CF" w:rsidRDefault="002352CF">
      <w:pPr>
        <w:pStyle w:val="Textoindependiente"/>
        <w:spacing w:before="211"/>
        <w:ind w:left="0"/>
        <w:jc w:val="left"/>
        <w:rPr>
          <w:rFonts w:ascii="Times New Roman"/>
          <w:sz w:val="22"/>
        </w:rPr>
      </w:pPr>
    </w:p>
    <w:p w14:paraId="2D71049A" w14:textId="77777777" w:rsidR="002352CF" w:rsidRDefault="00000000">
      <w:pPr>
        <w:ind w:left="6024"/>
        <w:rPr>
          <w:rFonts w:ascii="Tahoma" w:hAnsi="Tahoma"/>
          <w:b/>
        </w:rPr>
      </w:pPr>
      <w:r>
        <w:rPr>
          <w:rFonts w:ascii="Tahoma" w:hAnsi="Tahoma"/>
          <w:b/>
          <w:spacing w:val="-4"/>
        </w:rPr>
        <w:t>Boletín</w:t>
      </w:r>
      <w:r>
        <w:rPr>
          <w:rFonts w:ascii="Tahoma" w:hAnsi="Tahoma"/>
          <w:b/>
          <w:spacing w:val="-20"/>
        </w:rPr>
        <w:t xml:space="preserve"> </w:t>
      </w:r>
      <w:r>
        <w:rPr>
          <w:rFonts w:ascii="Tahoma" w:hAnsi="Tahoma"/>
          <w:b/>
          <w:spacing w:val="-4"/>
        </w:rPr>
        <w:t>de</w:t>
      </w:r>
      <w:r>
        <w:rPr>
          <w:rFonts w:ascii="Tahoma" w:hAnsi="Tahoma"/>
          <w:b/>
          <w:spacing w:val="-13"/>
        </w:rPr>
        <w:t xml:space="preserve"> </w:t>
      </w:r>
      <w:r>
        <w:rPr>
          <w:rFonts w:ascii="Tahoma" w:hAnsi="Tahoma"/>
          <w:b/>
          <w:spacing w:val="-4"/>
        </w:rPr>
        <w:t>Prensa</w:t>
      </w:r>
      <w:r>
        <w:rPr>
          <w:rFonts w:ascii="Tahoma" w:hAnsi="Tahoma"/>
          <w:b/>
          <w:spacing w:val="-18"/>
        </w:rPr>
        <w:t xml:space="preserve"> </w:t>
      </w:r>
      <w:r>
        <w:rPr>
          <w:rFonts w:ascii="Tahoma" w:hAnsi="Tahoma"/>
          <w:b/>
          <w:spacing w:val="-5"/>
        </w:rPr>
        <w:t>273</w:t>
      </w:r>
    </w:p>
    <w:p w14:paraId="63CA551F" w14:textId="77777777" w:rsidR="002352CF" w:rsidRDefault="00000000">
      <w:pPr>
        <w:spacing w:before="185"/>
        <w:ind w:left="256"/>
        <w:rPr>
          <w:rFonts w:ascii="Tahoma"/>
          <w:b/>
        </w:rPr>
      </w:pPr>
      <w:r>
        <w:rPr>
          <w:rFonts w:ascii="Tahoma"/>
          <w:b/>
        </w:rPr>
        <w:t>San</w:t>
      </w:r>
      <w:r>
        <w:rPr>
          <w:rFonts w:ascii="Tahoma"/>
          <w:b/>
          <w:spacing w:val="-20"/>
        </w:rPr>
        <w:t xml:space="preserve"> </w:t>
      </w:r>
      <w:r>
        <w:rPr>
          <w:rFonts w:ascii="Tahoma"/>
          <w:b/>
        </w:rPr>
        <w:t>Juan</w:t>
      </w:r>
      <w:r>
        <w:rPr>
          <w:rFonts w:ascii="Tahoma"/>
          <w:b/>
          <w:spacing w:val="-17"/>
        </w:rPr>
        <w:t xml:space="preserve"> </w:t>
      </w:r>
      <w:r>
        <w:rPr>
          <w:rFonts w:ascii="Tahoma"/>
          <w:b/>
        </w:rPr>
        <w:t>de</w:t>
      </w:r>
      <w:r>
        <w:rPr>
          <w:rFonts w:ascii="Tahoma"/>
          <w:b/>
          <w:spacing w:val="-16"/>
        </w:rPr>
        <w:t xml:space="preserve"> </w:t>
      </w:r>
      <w:r>
        <w:rPr>
          <w:rFonts w:ascii="Tahoma"/>
          <w:b/>
        </w:rPr>
        <w:t>Pasto</w:t>
      </w:r>
      <w:r>
        <w:rPr>
          <w:rFonts w:ascii="Tahoma"/>
          <w:b/>
          <w:spacing w:val="-16"/>
        </w:rPr>
        <w:t xml:space="preserve"> </w:t>
      </w:r>
      <w:r>
        <w:rPr>
          <w:rFonts w:ascii="Tahoma"/>
          <w:b/>
        </w:rPr>
        <w:t>27</w:t>
      </w:r>
      <w:r>
        <w:rPr>
          <w:rFonts w:ascii="Tahoma"/>
          <w:b/>
          <w:spacing w:val="1"/>
        </w:rPr>
        <w:t xml:space="preserve"> </w:t>
      </w:r>
      <w:r>
        <w:rPr>
          <w:rFonts w:ascii="Tahoma"/>
          <w:b/>
        </w:rPr>
        <w:t>de</w:t>
      </w:r>
      <w:r>
        <w:rPr>
          <w:rFonts w:ascii="Tahoma"/>
          <w:b/>
          <w:spacing w:val="-16"/>
        </w:rPr>
        <w:t xml:space="preserve"> </w:t>
      </w:r>
      <w:r>
        <w:rPr>
          <w:rFonts w:ascii="Tahoma"/>
          <w:b/>
        </w:rPr>
        <w:t>agosto</w:t>
      </w:r>
      <w:r>
        <w:rPr>
          <w:rFonts w:ascii="Tahoma"/>
          <w:b/>
          <w:spacing w:val="-16"/>
        </w:rPr>
        <w:t xml:space="preserve"> </w:t>
      </w:r>
      <w:r>
        <w:rPr>
          <w:rFonts w:ascii="Tahoma"/>
          <w:b/>
        </w:rPr>
        <w:t>de</w:t>
      </w:r>
      <w:r>
        <w:rPr>
          <w:rFonts w:ascii="Tahoma"/>
          <w:b/>
          <w:spacing w:val="-16"/>
        </w:rPr>
        <w:t xml:space="preserve"> </w:t>
      </w:r>
      <w:r>
        <w:rPr>
          <w:rFonts w:ascii="Tahoma"/>
          <w:b/>
          <w:spacing w:val="-2"/>
        </w:rPr>
        <w:t>2026.</w:t>
      </w:r>
    </w:p>
    <w:p w14:paraId="6430638C" w14:textId="77777777" w:rsidR="002352CF" w:rsidRDefault="00000000">
      <w:pPr>
        <w:pStyle w:val="Ttulo1"/>
        <w:spacing w:before="195" w:line="249" w:lineRule="auto"/>
        <w:ind w:right="282"/>
        <w:jc w:val="both"/>
      </w:pPr>
      <w:r>
        <w:t>Alcaldía de Pasto publica auto admisorio de acción de tutela, en cumplimiento de orden judicial</w:t>
      </w:r>
    </w:p>
    <w:p w14:paraId="2F67D12B" w14:textId="4A4755AB" w:rsidR="002352CF" w:rsidRDefault="00000000">
      <w:pPr>
        <w:pStyle w:val="Textoindependiente"/>
        <w:spacing w:before="177" w:line="256" w:lineRule="auto"/>
        <w:ind w:right="261"/>
      </w:pPr>
      <w:r>
        <w:t>En</w:t>
      </w:r>
      <w:r>
        <w:rPr>
          <w:spacing w:val="-22"/>
        </w:rPr>
        <w:t xml:space="preserve"> </w:t>
      </w:r>
      <w:r>
        <w:t>cumplimiento</w:t>
      </w:r>
      <w:r>
        <w:rPr>
          <w:spacing w:val="-2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 dispuesto por el Juzgado Tercero Penal Municipal con Funciones de Control de Garantías para Adolescentes de Pasto, la Alcaldía</w:t>
      </w:r>
      <w:r>
        <w:rPr>
          <w:spacing w:val="-2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Pasto publica en</w:t>
      </w:r>
      <w:r>
        <w:rPr>
          <w:spacing w:val="-5"/>
        </w:rPr>
        <w:t xml:space="preserve"> </w:t>
      </w:r>
      <w:r>
        <w:t>sus</w:t>
      </w:r>
      <w:r>
        <w:rPr>
          <w:spacing w:val="-11"/>
        </w:rPr>
        <w:t xml:space="preserve"> </w:t>
      </w:r>
      <w:r>
        <w:t>medios</w:t>
      </w:r>
      <w:r>
        <w:rPr>
          <w:spacing w:val="-11"/>
        </w:rPr>
        <w:t xml:space="preserve"> </w:t>
      </w:r>
      <w:r>
        <w:t>oficiales</w:t>
      </w:r>
      <w:r>
        <w:rPr>
          <w:spacing w:val="-11"/>
        </w:rPr>
        <w:t xml:space="preserve"> </w:t>
      </w:r>
      <w:r>
        <w:t>copia</w:t>
      </w:r>
      <w:r>
        <w:rPr>
          <w:spacing w:val="-8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auto</w:t>
      </w:r>
      <w:r>
        <w:rPr>
          <w:spacing w:val="-15"/>
        </w:rPr>
        <w:t xml:space="preserve"> </w:t>
      </w:r>
      <w:r>
        <w:t>mediante el cual fue admitida una acción de tutela, junto con el escrito de tutela presentado</w:t>
      </w:r>
      <w:r>
        <w:rPr>
          <w:spacing w:val="-30"/>
        </w:rPr>
        <w:t xml:space="preserve"> </w:t>
      </w:r>
      <w:r>
        <w:t>por</w:t>
      </w:r>
      <w:r>
        <w:rPr>
          <w:spacing w:val="-21"/>
        </w:rPr>
        <w:t xml:space="preserve"> </w:t>
      </w:r>
      <w:r>
        <w:t>28</w:t>
      </w:r>
      <w:r>
        <w:rPr>
          <w:spacing w:val="-8"/>
        </w:rPr>
        <w:t xml:space="preserve"> </w:t>
      </w:r>
      <w:r>
        <w:t>vendedores</w:t>
      </w:r>
      <w:r>
        <w:rPr>
          <w:spacing w:val="-27"/>
        </w:rPr>
        <w:t xml:space="preserve"> </w:t>
      </w:r>
      <w:r>
        <w:t>y</w:t>
      </w:r>
      <w:r>
        <w:rPr>
          <w:spacing w:val="-18"/>
        </w:rPr>
        <w:t xml:space="preserve"> </w:t>
      </w:r>
      <w:r>
        <w:t>vendedoras</w:t>
      </w:r>
      <w:r>
        <w:rPr>
          <w:spacing w:val="-12"/>
        </w:rPr>
        <w:t xml:space="preserve"> </w:t>
      </w:r>
      <w:r>
        <w:t>informales.</w:t>
      </w:r>
    </w:p>
    <w:p w14:paraId="3CD03A42" w14:textId="3EBFC108" w:rsidR="002352CF" w:rsidRDefault="00000000">
      <w:pPr>
        <w:pStyle w:val="Textoindependiente"/>
        <w:spacing w:before="181" w:line="259" w:lineRule="auto"/>
        <w:ind w:right="267"/>
      </w:pPr>
      <w:r>
        <w:t xml:space="preserve">En cumplimiento de esta orden judicial, la Alcaldía de Pasto pone a disposición de la ciudadanía el auto admisorio y el escrito de tutela, garantizando así la publicidad del trámite y el conocimiento de su contenido por parte de las personas que puedan tener interés en el </w:t>
      </w:r>
      <w:r>
        <w:rPr>
          <w:spacing w:val="-2"/>
        </w:rPr>
        <w:t>proceso.</w:t>
      </w:r>
    </w:p>
    <w:p w14:paraId="1B57D570" w14:textId="77777777" w:rsidR="002352CF" w:rsidRDefault="00000000">
      <w:pPr>
        <w:pStyle w:val="Ttulo1"/>
        <w:jc w:val="both"/>
      </w:pPr>
      <w:r>
        <w:t>De</w:t>
      </w:r>
      <w:r>
        <w:rPr>
          <w:spacing w:val="-1"/>
        </w:rPr>
        <w:t xml:space="preserve"> </w:t>
      </w:r>
      <w:r>
        <w:t>qué</w:t>
      </w:r>
      <w:r>
        <w:rPr>
          <w:spacing w:val="-14"/>
        </w:rPr>
        <w:t xml:space="preserve"> </w:t>
      </w:r>
      <w:r>
        <w:t>trata</w:t>
      </w:r>
      <w:r>
        <w:rPr>
          <w:spacing w:val="10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acción</w:t>
      </w:r>
      <w:r>
        <w:rPr>
          <w:spacing w:val="-6"/>
        </w:rPr>
        <w:t xml:space="preserve"> </w:t>
      </w:r>
      <w:r>
        <w:t xml:space="preserve">de </w:t>
      </w:r>
      <w:r>
        <w:rPr>
          <w:spacing w:val="-2"/>
        </w:rPr>
        <w:t>tutela</w:t>
      </w:r>
    </w:p>
    <w:p w14:paraId="13A3ECE7" w14:textId="0BF9900B" w:rsidR="002352CF" w:rsidRDefault="00000000">
      <w:pPr>
        <w:pStyle w:val="Textoindependiente"/>
        <w:spacing w:before="175" w:line="259" w:lineRule="auto"/>
        <w:ind w:right="268"/>
      </w:pPr>
      <w:r>
        <w:t>La</w:t>
      </w:r>
      <w:r>
        <w:rPr>
          <w:spacing w:val="-22"/>
        </w:rPr>
        <w:t xml:space="preserve"> </w:t>
      </w:r>
      <w:r>
        <w:t>acción</w:t>
      </w:r>
      <w:r>
        <w:rPr>
          <w:spacing w:val="-21"/>
        </w:rPr>
        <w:t xml:space="preserve"> </w:t>
      </w:r>
      <w:r>
        <w:t>constitucional</w:t>
      </w:r>
      <w:r>
        <w:rPr>
          <w:spacing w:val="-21"/>
        </w:rPr>
        <w:t xml:space="preserve"> </w:t>
      </w:r>
      <w:r>
        <w:t>fue</w:t>
      </w:r>
      <w:r>
        <w:rPr>
          <w:spacing w:val="-21"/>
        </w:rPr>
        <w:t xml:space="preserve"> </w:t>
      </w:r>
      <w:r>
        <w:t>promovida</w:t>
      </w:r>
      <w:r>
        <w:rPr>
          <w:spacing w:val="-21"/>
        </w:rPr>
        <w:t xml:space="preserve"> </w:t>
      </w:r>
      <w:r>
        <w:t>directamente</w:t>
      </w:r>
      <w:r>
        <w:rPr>
          <w:spacing w:val="-21"/>
        </w:rPr>
        <w:t xml:space="preserve"> </w:t>
      </w:r>
      <w:r>
        <w:t>por</w:t>
      </w:r>
      <w:r>
        <w:rPr>
          <w:spacing w:val="-21"/>
        </w:rPr>
        <w:t xml:space="preserve"> </w:t>
      </w:r>
      <w:r>
        <w:t>28</w:t>
      </w:r>
      <w:r>
        <w:rPr>
          <w:spacing w:val="-21"/>
        </w:rPr>
        <w:t xml:space="preserve"> </w:t>
      </w:r>
      <w:r>
        <w:t>personas</w:t>
      </w:r>
      <w:r>
        <w:rPr>
          <w:spacing w:val="-21"/>
        </w:rPr>
        <w:t xml:space="preserve"> </w:t>
      </w:r>
      <w:r>
        <w:t xml:space="preserve">que se identifican como </w:t>
      </w:r>
      <w:proofErr w:type="gramStart"/>
      <w:r>
        <w:t>vendedores y vendedoras</w:t>
      </w:r>
      <w:proofErr w:type="gramEnd"/>
      <w:r>
        <w:t xml:space="preserve"> informales del sector </w:t>
      </w:r>
      <w:r>
        <w:rPr>
          <w:spacing w:val="-2"/>
        </w:rPr>
        <w:t>comprendido</w:t>
      </w:r>
      <w:r>
        <w:rPr>
          <w:spacing w:val="-10"/>
        </w:rPr>
        <w:t xml:space="preserve"> </w:t>
      </w:r>
      <w:r>
        <w:rPr>
          <w:spacing w:val="-2"/>
        </w:rPr>
        <w:t>entre</w:t>
      </w:r>
      <w:r>
        <w:rPr>
          <w:spacing w:val="-31"/>
        </w:rPr>
        <w:t xml:space="preserve"> </w:t>
      </w:r>
      <w:r>
        <w:rPr>
          <w:spacing w:val="-2"/>
        </w:rPr>
        <w:t>las</w:t>
      </w:r>
      <w:r>
        <w:rPr>
          <w:spacing w:val="-28"/>
        </w:rPr>
        <w:t xml:space="preserve"> </w:t>
      </w:r>
      <w:r>
        <w:rPr>
          <w:spacing w:val="-2"/>
        </w:rPr>
        <w:t>calles 16</w:t>
      </w:r>
      <w:r>
        <w:rPr>
          <w:spacing w:val="-23"/>
        </w:rPr>
        <w:t xml:space="preserve"> </w:t>
      </w:r>
      <w:r>
        <w:rPr>
          <w:spacing w:val="-2"/>
        </w:rPr>
        <w:t>y</w:t>
      </w:r>
      <w:r>
        <w:rPr>
          <w:spacing w:val="-20"/>
        </w:rPr>
        <w:t xml:space="preserve"> </w:t>
      </w:r>
      <w:r>
        <w:rPr>
          <w:spacing w:val="-2"/>
        </w:rPr>
        <w:t>17</w:t>
      </w:r>
      <w:r>
        <w:rPr>
          <w:spacing w:val="-23"/>
        </w:rPr>
        <w:t xml:space="preserve"> </w:t>
      </w:r>
      <w:r>
        <w:rPr>
          <w:spacing w:val="-2"/>
        </w:rPr>
        <w:t>y</w:t>
      </w:r>
      <w:r>
        <w:rPr>
          <w:spacing w:val="-19"/>
        </w:rPr>
        <w:t xml:space="preserve"> </w:t>
      </w:r>
      <w:r>
        <w:rPr>
          <w:spacing w:val="-2"/>
        </w:rPr>
        <w:t>carreras</w:t>
      </w:r>
      <w:r>
        <w:rPr>
          <w:spacing w:val="-14"/>
        </w:rPr>
        <w:t xml:space="preserve"> </w:t>
      </w:r>
      <w:r>
        <w:rPr>
          <w:spacing w:val="-2"/>
        </w:rPr>
        <w:t>20</w:t>
      </w:r>
      <w:r>
        <w:rPr>
          <w:spacing w:val="-23"/>
        </w:rPr>
        <w:t xml:space="preserve"> </w:t>
      </w:r>
      <w:r>
        <w:rPr>
          <w:spacing w:val="-2"/>
        </w:rPr>
        <w:t>y</w:t>
      </w:r>
      <w:r>
        <w:rPr>
          <w:spacing w:val="-20"/>
        </w:rPr>
        <w:t xml:space="preserve"> </w:t>
      </w:r>
      <w:r>
        <w:rPr>
          <w:spacing w:val="-2"/>
        </w:rPr>
        <w:t>23</w:t>
      </w:r>
      <w:r>
        <w:rPr>
          <w:spacing w:val="-23"/>
        </w:rPr>
        <w:t xml:space="preserve"> </w:t>
      </w:r>
      <w:r>
        <w:rPr>
          <w:spacing w:val="-2"/>
        </w:rPr>
        <w:t>de</w:t>
      </w:r>
      <w:r>
        <w:rPr>
          <w:spacing w:val="-16"/>
        </w:rPr>
        <w:t xml:space="preserve"> </w:t>
      </w:r>
      <w:r>
        <w:rPr>
          <w:spacing w:val="-2"/>
        </w:rPr>
        <w:t>Pasto.</w:t>
      </w:r>
    </w:p>
    <w:p w14:paraId="12C40AC6" w14:textId="0DCCFC59" w:rsidR="002352CF" w:rsidRDefault="00000000">
      <w:pPr>
        <w:pStyle w:val="Textoindependiente"/>
        <w:spacing w:before="181" w:line="256" w:lineRule="auto"/>
        <w:ind w:right="259"/>
      </w:pPr>
      <w:r>
        <w:t>Los accionantes cuestionan actuaciones adelantadas por el</w:t>
      </w:r>
      <w:r>
        <w:rPr>
          <w:spacing w:val="-1"/>
        </w:rPr>
        <w:t xml:space="preserve"> </w:t>
      </w:r>
      <w:r>
        <w:t>Municipio</w:t>
      </w:r>
      <w:r>
        <w:rPr>
          <w:spacing w:val="-5"/>
        </w:rPr>
        <w:t xml:space="preserve"> </w:t>
      </w:r>
      <w:r>
        <w:t>de Pasto</w:t>
      </w:r>
      <w:r>
        <w:rPr>
          <w:spacing w:val="-22"/>
        </w:rPr>
        <w:t xml:space="preserve"> </w:t>
      </w:r>
      <w:r>
        <w:t>y</w:t>
      </w:r>
      <w:r>
        <w:rPr>
          <w:spacing w:val="-21"/>
        </w:rPr>
        <w:t xml:space="preserve"> </w:t>
      </w:r>
      <w:r>
        <w:t>la</w:t>
      </w:r>
      <w:r>
        <w:rPr>
          <w:spacing w:val="-21"/>
        </w:rPr>
        <w:t xml:space="preserve"> </w:t>
      </w:r>
      <w:r>
        <w:t>Dirección</w:t>
      </w:r>
      <w:r>
        <w:rPr>
          <w:spacing w:val="-21"/>
        </w:rPr>
        <w:t xml:space="preserve"> </w:t>
      </w:r>
      <w:r>
        <w:t>Administrativa</w:t>
      </w:r>
      <w:r>
        <w:rPr>
          <w:spacing w:val="-21"/>
        </w:rPr>
        <w:t xml:space="preserve"> </w:t>
      </w:r>
      <w:r>
        <w:t>de</w:t>
      </w:r>
      <w:r>
        <w:rPr>
          <w:spacing w:val="-21"/>
        </w:rPr>
        <w:t xml:space="preserve"> </w:t>
      </w:r>
      <w:r>
        <w:t>Espacio</w:t>
      </w:r>
      <w:r>
        <w:rPr>
          <w:spacing w:val="-21"/>
        </w:rPr>
        <w:t xml:space="preserve"> </w:t>
      </w:r>
      <w:r>
        <w:t>Público,</w:t>
      </w:r>
      <w:r>
        <w:rPr>
          <w:spacing w:val="-21"/>
        </w:rPr>
        <w:t xml:space="preserve"> </w:t>
      </w:r>
      <w:r>
        <w:t>particularmente</w:t>
      </w:r>
      <w:r>
        <w:rPr>
          <w:spacing w:val="-21"/>
        </w:rPr>
        <w:t xml:space="preserve"> </w:t>
      </w:r>
      <w:r>
        <w:t>las Resoluciones 009 del 24 de julio de 2026 y</w:t>
      </w:r>
      <w:r>
        <w:rPr>
          <w:spacing w:val="-3"/>
        </w:rPr>
        <w:t xml:space="preserve"> </w:t>
      </w:r>
      <w:r>
        <w:t>010 del 31 de</w:t>
      </w:r>
      <w:r>
        <w:rPr>
          <w:spacing w:val="-1"/>
        </w:rPr>
        <w:t xml:space="preserve"> </w:t>
      </w:r>
      <w:r>
        <w:t>julio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2026, relacionadas</w:t>
      </w:r>
      <w:r>
        <w:rPr>
          <w:spacing w:val="-21"/>
        </w:rPr>
        <w:t xml:space="preserve"> </w:t>
      </w:r>
      <w:r>
        <w:t>con el informe técnico de diagnóstico, el índice integral de vulnerabilidad</w:t>
      </w:r>
      <w:r>
        <w:rPr>
          <w:spacing w:val="-22"/>
        </w:rPr>
        <w:t xml:space="preserve"> </w:t>
      </w:r>
      <w:r>
        <w:t>y</w:t>
      </w:r>
      <w:r>
        <w:rPr>
          <w:spacing w:val="-21"/>
        </w:rPr>
        <w:t xml:space="preserve"> </w:t>
      </w:r>
      <w:r>
        <w:t>el</w:t>
      </w:r>
      <w:r>
        <w:rPr>
          <w:spacing w:val="-21"/>
        </w:rPr>
        <w:t xml:space="preserve"> </w:t>
      </w:r>
      <w:r>
        <w:t>listado</w:t>
      </w:r>
      <w:r>
        <w:rPr>
          <w:spacing w:val="-21"/>
        </w:rPr>
        <w:t xml:space="preserve"> </w:t>
      </w:r>
      <w:r>
        <w:t>definitivo</w:t>
      </w:r>
      <w:r>
        <w:rPr>
          <w:spacing w:val="-21"/>
        </w:rPr>
        <w:t xml:space="preserve"> </w:t>
      </w:r>
      <w:r>
        <w:t>de</w:t>
      </w:r>
      <w:r>
        <w:rPr>
          <w:spacing w:val="-21"/>
        </w:rPr>
        <w:t xml:space="preserve"> </w:t>
      </w:r>
      <w:r>
        <w:t>personas</w:t>
      </w:r>
      <w:r>
        <w:rPr>
          <w:spacing w:val="-21"/>
        </w:rPr>
        <w:t xml:space="preserve"> </w:t>
      </w:r>
      <w:r>
        <w:t>priorizadas</w:t>
      </w:r>
      <w:r>
        <w:rPr>
          <w:spacing w:val="-21"/>
        </w:rPr>
        <w:t xml:space="preserve"> </w:t>
      </w:r>
      <w:r>
        <w:t>para</w:t>
      </w:r>
      <w:r>
        <w:rPr>
          <w:spacing w:val="-21"/>
        </w:rPr>
        <w:t xml:space="preserve"> </w:t>
      </w:r>
      <w:r>
        <w:t>la</w:t>
      </w:r>
      <w:r>
        <w:rPr>
          <w:spacing w:val="-19"/>
        </w:rPr>
        <w:t xml:space="preserve"> </w:t>
      </w:r>
      <w:r>
        <w:t xml:space="preserve">oferta </w:t>
      </w:r>
      <w:r>
        <w:rPr>
          <w:spacing w:val="-2"/>
        </w:rPr>
        <w:t>institucional.</w:t>
      </w:r>
    </w:p>
    <w:p w14:paraId="05DE11E5" w14:textId="03B469BF" w:rsidR="002352CF" w:rsidRDefault="00000000">
      <w:pPr>
        <w:pStyle w:val="Textoindependiente"/>
        <w:spacing w:before="184" w:line="259" w:lineRule="auto"/>
        <w:ind w:right="256"/>
      </w:pPr>
      <w:r>
        <w:rPr>
          <w:spacing w:val="-2"/>
        </w:rPr>
        <w:t>Entre</w:t>
      </w:r>
      <w:r>
        <w:rPr>
          <w:spacing w:val="-20"/>
        </w:rPr>
        <w:t xml:space="preserve"> </w:t>
      </w:r>
      <w:r>
        <w:rPr>
          <w:spacing w:val="-2"/>
        </w:rPr>
        <w:t>sus</w:t>
      </w:r>
      <w:r>
        <w:rPr>
          <w:spacing w:val="-19"/>
        </w:rPr>
        <w:t xml:space="preserve"> </w:t>
      </w:r>
      <w:r>
        <w:rPr>
          <w:spacing w:val="-2"/>
        </w:rPr>
        <w:t>argumentos,</w:t>
      </w:r>
      <w:r>
        <w:rPr>
          <w:spacing w:val="-19"/>
        </w:rPr>
        <w:t xml:space="preserve"> </w:t>
      </w:r>
      <w:r>
        <w:rPr>
          <w:spacing w:val="-2"/>
        </w:rPr>
        <w:t>los</w:t>
      </w:r>
      <w:r>
        <w:rPr>
          <w:spacing w:val="-19"/>
        </w:rPr>
        <w:t xml:space="preserve"> </w:t>
      </w:r>
      <w:r>
        <w:rPr>
          <w:spacing w:val="-2"/>
        </w:rPr>
        <w:t>accionantes</w:t>
      </w:r>
      <w:r>
        <w:rPr>
          <w:spacing w:val="-7"/>
        </w:rPr>
        <w:t xml:space="preserve"> </w:t>
      </w:r>
      <w:r>
        <w:rPr>
          <w:spacing w:val="-2"/>
        </w:rPr>
        <w:t>manifiestan que,</w:t>
      </w:r>
      <w:r>
        <w:rPr>
          <w:spacing w:val="-11"/>
        </w:rPr>
        <w:t xml:space="preserve"> </w:t>
      </w:r>
      <w:r>
        <w:rPr>
          <w:spacing w:val="-2"/>
        </w:rPr>
        <w:t>pese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3"/>
        </w:rPr>
        <w:t xml:space="preserve"> </w:t>
      </w:r>
      <w:r>
        <w:rPr>
          <w:spacing w:val="-2"/>
        </w:rPr>
        <w:t>haber</w:t>
      </w:r>
      <w:r>
        <w:rPr>
          <w:spacing w:val="-16"/>
        </w:rPr>
        <w:t xml:space="preserve"> </w:t>
      </w:r>
      <w:r>
        <w:rPr>
          <w:spacing w:val="-2"/>
        </w:rPr>
        <w:t xml:space="preserve">sido </w:t>
      </w:r>
      <w:r>
        <w:t>caracterizados,</w:t>
      </w:r>
      <w:r>
        <w:rPr>
          <w:spacing w:val="-7"/>
        </w:rPr>
        <w:t xml:space="preserve"> </w:t>
      </w:r>
      <w:r>
        <w:t>no fueron incluidos en el listado definitivo de personas priorizadas y cuestionan las observaciones asignadas en el proceso. También señalan aspectos relacionados con la notificación de los resultados, los recursos de reposición presentados y la existencia de alternativas de reubicación.</w:t>
      </w:r>
    </w:p>
    <w:p w14:paraId="33612801" w14:textId="77777777" w:rsidR="002352CF" w:rsidRDefault="002352CF">
      <w:pPr>
        <w:pStyle w:val="Textoindependiente"/>
        <w:spacing w:line="259" w:lineRule="auto"/>
        <w:sectPr w:rsidR="002352CF">
          <w:headerReference w:type="default" r:id="rId6"/>
          <w:footerReference w:type="default" r:id="rId7"/>
          <w:type w:val="continuous"/>
          <w:pgSz w:w="12240" w:h="15840"/>
          <w:pgMar w:top="2280" w:right="1440" w:bottom="1320" w:left="1440" w:header="0" w:footer="1120" w:gutter="0"/>
          <w:pgNumType w:start="1"/>
          <w:cols w:space="720"/>
        </w:sectPr>
      </w:pPr>
    </w:p>
    <w:p w14:paraId="31486F7A" w14:textId="77777777" w:rsidR="002352CF" w:rsidRDefault="002352CF">
      <w:pPr>
        <w:pStyle w:val="Textoindependiente"/>
        <w:spacing w:before="205"/>
        <w:ind w:left="0"/>
        <w:jc w:val="left"/>
      </w:pPr>
    </w:p>
    <w:p w14:paraId="42E96F3D" w14:textId="740633C5" w:rsidR="002352CF" w:rsidRDefault="00000000">
      <w:pPr>
        <w:pStyle w:val="Textoindependiente"/>
        <w:spacing w:line="252" w:lineRule="auto"/>
        <w:ind w:right="267"/>
      </w:pPr>
      <w:r>
        <w:t>Los accionantes solicitan la protección de derechos fundamentales relacionados,</w:t>
      </w:r>
      <w:r>
        <w:rPr>
          <w:spacing w:val="-22"/>
        </w:rPr>
        <w:t xml:space="preserve"> </w:t>
      </w:r>
      <w:r>
        <w:t>entre</w:t>
      </w:r>
      <w:r>
        <w:rPr>
          <w:spacing w:val="-21"/>
        </w:rPr>
        <w:t xml:space="preserve"> </w:t>
      </w:r>
      <w:r>
        <w:t>otros,</w:t>
      </w:r>
      <w:r>
        <w:rPr>
          <w:spacing w:val="-1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20"/>
        </w:rPr>
        <w:t xml:space="preserve"> </w:t>
      </w:r>
      <w:r>
        <w:t>igualdad,</w:t>
      </w:r>
      <w:r>
        <w:rPr>
          <w:spacing w:val="-22"/>
        </w:rPr>
        <w:t xml:space="preserve"> </w:t>
      </w:r>
      <w:r>
        <w:t>el</w:t>
      </w:r>
      <w:r>
        <w:rPr>
          <w:spacing w:val="-21"/>
        </w:rPr>
        <w:t xml:space="preserve"> </w:t>
      </w:r>
      <w:r>
        <w:t>debido</w:t>
      </w:r>
      <w:r>
        <w:rPr>
          <w:spacing w:val="-21"/>
        </w:rPr>
        <w:t xml:space="preserve"> </w:t>
      </w:r>
      <w:r>
        <w:t>proceso,</w:t>
      </w:r>
      <w:r>
        <w:rPr>
          <w:spacing w:val="-21"/>
        </w:rPr>
        <w:t xml:space="preserve"> </w:t>
      </w:r>
      <w:r>
        <w:t>el</w:t>
      </w:r>
      <w:r>
        <w:rPr>
          <w:spacing w:val="-21"/>
        </w:rPr>
        <w:t xml:space="preserve"> </w:t>
      </w:r>
      <w:r>
        <w:t>trabajo,</w:t>
      </w:r>
      <w:r>
        <w:rPr>
          <w:spacing w:val="-21"/>
        </w:rPr>
        <w:t xml:space="preserve"> </w:t>
      </w:r>
      <w:r>
        <w:t>el mínimo</w:t>
      </w:r>
      <w:r>
        <w:rPr>
          <w:spacing w:val="-6"/>
        </w:rPr>
        <w:t xml:space="preserve"> </w:t>
      </w:r>
      <w:r>
        <w:t>vital,</w:t>
      </w:r>
      <w:r>
        <w:rPr>
          <w:spacing w:val="-22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dignidad</w:t>
      </w:r>
      <w:r>
        <w:rPr>
          <w:spacing w:val="-14"/>
        </w:rPr>
        <w:t xml:space="preserve"> </w:t>
      </w:r>
      <w:r>
        <w:t>humana</w:t>
      </w:r>
      <w:r>
        <w:rPr>
          <w:spacing w:val="-14"/>
        </w:rPr>
        <w:t xml:space="preserve"> </w:t>
      </w:r>
      <w:r>
        <w:t>y</w:t>
      </w:r>
      <w:r>
        <w:rPr>
          <w:spacing w:val="-26"/>
        </w:rPr>
        <w:t xml:space="preserve"> </w:t>
      </w:r>
      <w:r>
        <w:t>la confianza</w:t>
      </w:r>
      <w:r>
        <w:rPr>
          <w:spacing w:val="-14"/>
        </w:rPr>
        <w:t xml:space="preserve"> </w:t>
      </w:r>
      <w:r>
        <w:t>legítima.</w:t>
      </w:r>
    </w:p>
    <w:p w14:paraId="105D61C9" w14:textId="77777777" w:rsidR="002352CF" w:rsidRDefault="00000000">
      <w:pPr>
        <w:pStyle w:val="Ttulo1"/>
        <w:spacing w:before="193"/>
      </w:pPr>
      <w:r>
        <w:t>El</w:t>
      </w:r>
      <w:r>
        <w:rPr>
          <w:spacing w:val="13"/>
        </w:rPr>
        <w:t xml:space="preserve"> </w:t>
      </w:r>
      <w:r>
        <w:t>Juzgado</w:t>
      </w:r>
      <w:r>
        <w:rPr>
          <w:spacing w:val="-8"/>
        </w:rPr>
        <w:t xml:space="preserve"> </w:t>
      </w:r>
      <w:r>
        <w:t>admitió</w:t>
      </w:r>
      <w:r>
        <w:rPr>
          <w:spacing w:val="-8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acción</w:t>
      </w:r>
      <w:r>
        <w:rPr>
          <w:spacing w:val="2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negó</w:t>
      </w:r>
      <w:r>
        <w:rPr>
          <w:spacing w:val="-8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medida</w:t>
      </w:r>
      <w:r>
        <w:rPr>
          <w:spacing w:val="2"/>
        </w:rPr>
        <w:t xml:space="preserve"> </w:t>
      </w:r>
      <w:r>
        <w:rPr>
          <w:spacing w:val="-2"/>
        </w:rPr>
        <w:t>provisional</w:t>
      </w:r>
    </w:p>
    <w:p w14:paraId="697D21B3" w14:textId="14509F91" w:rsidR="002352CF" w:rsidRDefault="00000000">
      <w:pPr>
        <w:pStyle w:val="Textoindependiente"/>
        <w:spacing w:before="190" w:line="254" w:lineRule="auto"/>
        <w:ind w:right="266"/>
      </w:pPr>
      <w:r>
        <w:t>Luego de revisar el escrito de corrección y aclaración presentado</w:t>
      </w:r>
      <w:r>
        <w:rPr>
          <w:spacing w:val="-9"/>
        </w:rPr>
        <w:t xml:space="preserve"> </w:t>
      </w:r>
      <w:r>
        <w:t>por los accionantes, el Juzgado determinó que se habían subsanado las deficiencias</w:t>
      </w:r>
      <w:r>
        <w:rPr>
          <w:spacing w:val="-22"/>
        </w:rPr>
        <w:t xml:space="preserve"> </w:t>
      </w:r>
      <w:r>
        <w:t>inicialmente</w:t>
      </w:r>
      <w:r>
        <w:rPr>
          <w:spacing w:val="-21"/>
        </w:rPr>
        <w:t xml:space="preserve"> </w:t>
      </w:r>
      <w:r>
        <w:t>advertidas</w:t>
      </w:r>
      <w:r>
        <w:rPr>
          <w:spacing w:val="-21"/>
        </w:rPr>
        <w:t xml:space="preserve"> </w:t>
      </w:r>
      <w:r>
        <w:t>y</w:t>
      </w:r>
      <w:r>
        <w:rPr>
          <w:spacing w:val="-21"/>
        </w:rPr>
        <w:t xml:space="preserve"> </w:t>
      </w:r>
      <w:r>
        <w:t>que</w:t>
      </w:r>
      <w:r>
        <w:rPr>
          <w:spacing w:val="-21"/>
        </w:rPr>
        <w:t xml:space="preserve"> </w:t>
      </w:r>
      <w:r>
        <w:t>la</w:t>
      </w:r>
      <w:r>
        <w:rPr>
          <w:spacing w:val="-21"/>
        </w:rPr>
        <w:t xml:space="preserve"> </w:t>
      </w:r>
      <w:r>
        <w:t>solicitud</w:t>
      </w:r>
      <w:r>
        <w:rPr>
          <w:spacing w:val="-16"/>
        </w:rPr>
        <w:t xml:space="preserve"> </w:t>
      </w:r>
      <w:r>
        <w:t>reunía</w:t>
      </w:r>
      <w:r>
        <w:rPr>
          <w:spacing w:val="-11"/>
        </w:rPr>
        <w:t xml:space="preserve"> </w:t>
      </w:r>
      <w:r>
        <w:t>los</w:t>
      </w:r>
      <w:r>
        <w:rPr>
          <w:spacing w:val="-22"/>
        </w:rPr>
        <w:t xml:space="preserve"> </w:t>
      </w:r>
      <w:r>
        <w:t>requisitos para</w:t>
      </w:r>
      <w:r>
        <w:rPr>
          <w:spacing w:val="-9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admisión. En</w:t>
      </w:r>
      <w:r>
        <w:rPr>
          <w:spacing w:val="-6"/>
        </w:rPr>
        <w:t xml:space="preserve"> </w:t>
      </w:r>
      <w:r>
        <w:t>consecuencia,</w:t>
      </w:r>
      <w:r>
        <w:rPr>
          <w:spacing w:val="37"/>
        </w:rPr>
        <w:t xml:space="preserve"> </w:t>
      </w:r>
      <w:r>
        <w:t>admitió</w:t>
      </w:r>
      <w:r>
        <w:rPr>
          <w:spacing w:val="-1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acción de tutela.</w:t>
      </w:r>
    </w:p>
    <w:p w14:paraId="0082CD63" w14:textId="77777777" w:rsidR="002352CF" w:rsidRDefault="00000000">
      <w:pPr>
        <w:pStyle w:val="Textoindependiente"/>
        <w:spacing w:before="189" w:line="259" w:lineRule="auto"/>
        <w:ind w:right="268"/>
      </w:pPr>
      <w:r>
        <w:t>Dentro de la tutela, los accionantes habían solicitado como medida provisional que el Municipio de Pasto y la Dirección Administrativa de Espacio Público se abstuvieran de iniciar o ejecutar operativos de recuperación, desalojo o</w:t>
      </w:r>
      <w:r>
        <w:rPr>
          <w:spacing w:val="-7"/>
        </w:rPr>
        <w:t xml:space="preserve"> </w:t>
      </w:r>
      <w:r>
        <w:t>retiro</w:t>
      </w:r>
      <w:r>
        <w:rPr>
          <w:spacing w:val="-29"/>
        </w:rPr>
        <w:t xml:space="preserve"> </w:t>
      </w:r>
      <w:r>
        <w:t>respecto</w:t>
      </w:r>
      <w:r>
        <w:rPr>
          <w:spacing w:val="-2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ellos.</w:t>
      </w:r>
    </w:p>
    <w:p w14:paraId="350DFE05" w14:textId="77777777" w:rsidR="002352CF" w:rsidRDefault="00000000">
      <w:pPr>
        <w:pStyle w:val="Ttulo1"/>
      </w:pPr>
      <w:r>
        <w:t>Frente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esta</w:t>
      </w:r>
      <w:r>
        <w:rPr>
          <w:spacing w:val="-8"/>
        </w:rPr>
        <w:t xml:space="preserve"> </w:t>
      </w:r>
      <w:r>
        <w:t>solicitud,</w:t>
      </w:r>
      <w:r>
        <w:rPr>
          <w:spacing w:val="-17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Juzgado</w:t>
      </w:r>
      <w:r>
        <w:rPr>
          <w:spacing w:val="-17"/>
        </w:rPr>
        <w:t xml:space="preserve"> </w:t>
      </w:r>
      <w:r>
        <w:t>negó</w:t>
      </w:r>
      <w:r>
        <w:rPr>
          <w:spacing w:val="-18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medida</w:t>
      </w:r>
      <w:r>
        <w:rPr>
          <w:spacing w:val="-17"/>
        </w:rPr>
        <w:t xml:space="preserve"> </w:t>
      </w:r>
      <w:r>
        <w:rPr>
          <w:spacing w:val="-2"/>
        </w:rPr>
        <w:t>provisional.</w:t>
      </w:r>
    </w:p>
    <w:p w14:paraId="74D6E25A" w14:textId="19BD757B" w:rsidR="002352CF" w:rsidRDefault="00000000">
      <w:pPr>
        <w:pStyle w:val="Textoindependiente"/>
        <w:spacing w:before="174" w:line="259" w:lineRule="auto"/>
        <w:ind w:right="263"/>
      </w:pPr>
      <w:r>
        <w:t>La decisión se fundamentó, entre otros aspectos, en que los propios accionantes</w:t>
      </w:r>
      <w:r>
        <w:rPr>
          <w:spacing w:val="35"/>
        </w:rPr>
        <w:t xml:space="preserve"> </w:t>
      </w:r>
      <w:r>
        <w:t>aclararon</w:t>
      </w:r>
      <w:r>
        <w:rPr>
          <w:spacing w:val="40"/>
        </w:rPr>
        <w:t xml:space="preserve"> </w:t>
      </w:r>
      <w:r>
        <w:t>que, a</w:t>
      </w:r>
      <w:r>
        <w:rPr>
          <w:spacing w:val="39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fecha</w:t>
      </w:r>
      <w:r>
        <w:rPr>
          <w:spacing w:val="39"/>
        </w:rPr>
        <w:t xml:space="preserve"> </w:t>
      </w:r>
      <w:r>
        <w:t>de presentación de la acción, no se</w:t>
      </w:r>
      <w:r>
        <w:rPr>
          <w:spacing w:val="-20"/>
        </w:rPr>
        <w:t xml:space="preserve"> </w:t>
      </w:r>
      <w:r>
        <w:t>habían iniciado operativos materiales de desalojo o recuperación del espacio público.</w:t>
      </w:r>
    </w:p>
    <w:p w14:paraId="72B6888C" w14:textId="56C40935" w:rsidR="002352CF" w:rsidRDefault="00000000">
      <w:pPr>
        <w:pStyle w:val="Textoindependiente"/>
        <w:spacing w:before="182" w:line="256" w:lineRule="auto"/>
        <w:ind w:right="253"/>
      </w:pPr>
      <w:r>
        <w:t>El despacho judicial señaló además que los asuntos relacionados con la legalidad y suficiencia de la caracterización, la motivación de las decisiones administrativas, el trámite y resolución de los recursos de reposición y</w:t>
      </w:r>
      <w:r>
        <w:rPr>
          <w:spacing w:val="-8"/>
        </w:rPr>
        <w:t xml:space="preserve"> </w:t>
      </w:r>
      <w:r>
        <w:t>la existencia o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alternativas</w:t>
      </w:r>
      <w:r>
        <w:rPr>
          <w:spacing w:val="-3"/>
        </w:rPr>
        <w:t xml:space="preserve"> </w:t>
      </w:r>
      <w:r>
        <w:t>de</w:t>
      </w:r>
      <w:r>
        <w:rPr>
          <w:spacing w:val="-20"/>
        </w:rPr>
        <w:t xml:space="preserve"> </w:t>
      </w:r>
      <w:r>
        <w:t>reubicación</w:t>
      </w:r>
      <w:r>
        <w:rPr>
          <w:spacing w:val="-11"/>
        </w:rPr>
        <w:t xml:space="preserve"> </w:t>
      </w:r>
      <w:r>
        <w:t>deberán</w:t>
      </w:r>
      <w:r>
        <w:rPr>
          <w:spacing w:val="-11"/>
        </w:rPr>
        <w:t xml:space="preserve"> </w:t>
      </w:r>
      <w:r>
        <w:t>ser verificados</w:t>
      </w:r>
      <w:r>
        <w:rPr>
          <w:spacing w:val="-15"/>
        </w:rPr>
        <w:t xml:space="preserve"> </w:t>
      </w:r>
      <w:r>
        <w:t>durante</w:t>
      </w:r>
      <w:r>
        <w:rPr>
          <w:spacing w:val="-31"/>
        </w:rPr>
        <w:t xml:space="preserve"> </w:t>
      </w:r>
      <w:r>
        <w:t>el</w:t>
      </w:r>
      <w:r>
        <w:rPr>
          <w:spacing w:val="-28"/>
        </w:rPr>
        <w:t xml:space="preserve"> </w:t>
      </w:r>
      <w:r>
        <w:t>desarrollo</w:t>
      </w:r>
      <w:r>
        <w:rPr>
          <w:spacing w:val="-18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trámite</w:t>
      </w:r>
      <w:r>
        <w:rPr>
          <w:spacing w:val="-31"/>
        </w:rPr>
        <w:t xml:space="preserve"> </w:t>
      </w:r>
      <w:r>
        <w:t>constitucional.</w:t>
      </w:r>
    </w:p>
    <w:p w14:paraId="5FA15007" w14:textId="77777777" w:rsidR="002352CF" w:rsidRDefault="00000000">
      <w:pPr>
        <w:pStyle w:val="Ttulo1"/>
        <w:spacing w:before="182"/>
      </w:pPr>
      <w:r>
        <w:rPr>
          <w:spacing w:val="-2"/>
        </w:rPr>
        <w:t>Qué</w:t>
      </w:r>
      <w:r>
        <w:rPr>
          <w:spacing w:val="-10"/>
        </w:rPr>
        <w:t xml:space="preserve"> </w:t>
      </w:r>
      <w:r>
        <w:rPr>
          <w:spacing w:val="-2"/>
        </w:rPr>
        <w:t>sigue</w:t>
      </w:r>
      <w:r>
        <w:rPr>
          <w:spacing w:val="-9"/>
        </w:rPr>
        <w:t xml:space="preserve"> </w:t>
      </w:r>
      <w:r>
        <w:rPr>
          <w:spacing w:val="-2"/>
        </w:rPr>
        <w:t>dentro</w:t>
      </w:r>
      <w:r>
        <w:rPr>
          <w:spacing w:val="-9"/>
        </w:rPr>
        <w:t xml:space="preserve"> </w:t>
      </w:r>
      <w:r>
        <w:rPr>
          <w:spacing w:val="-2"/>
        </w:rPr>
        <w:t>del</w:t>
      </w:r>
      <w:r>
        <w:rPr>
          <w:spacing w:val="-16"/>
        </w:rPr>
        <w:t xml:space="preserve"> </w:t>
      </w:r>
      <w:r>
        <w:rPr>
          <w:spacing w:val="-2"/>
        </w:rPr>
        <w:t>proceso</w:t>
      </w:r>
    </w:p>
    <w:p w14:paraId="4A880F68" w14:textId="77777777" w:rsidR="002352CF" w:rsidRDefault="00000000">
      <w:pPr>
        <w:pStyle w:val="Textoindependiente"/>
        <w:spacing w:before="190" w:line="254" w:lineRule="auto"/>
        <w:ind w:right="251"/>
      </w:pPr>
      <w:r>
        <w:t>Con la admisión de la tutela, el Juzgado ordenó notificar al Municipio de Pasto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demás</w:t>
      </w:r>
      <w:r>
        <w:rPr>
          <w:spacing w:val="-12"/>
        </w:rPr>
        <w:t xml:space="preserve"> </w:t>
      </w:r>
      <w:r>
        <w:t>entidades</w:t>
      </w:r>
      <w:r>
        <w:rPr>
          <w:spacing w:val="-12"/>
        </w:rPr>
        <w:t xml:space="preserve"> </w:t>
      </w:r>
      <w:r>
        <w:t>vinculadas</w:t>
      </w:r>
      <w:r>
        <w:rPr>
          <w:spacing w:val="-12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ejerzan</w:t>
      </w:r>
      <w:r>
        <w:rPr>
          <w:spacing w:val="-6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derecho</w:t>
      </w:r>
      <w:r>
        <w:rPr>
          <w:spacing w:val="-16"/>
        </w:rPr>
        <w:t xml:space="preserve"> </w:t>
      </w:r>
      <w:r>
        <w:t>de defensa y contradicción.</w:t>
      </w:r>
    </w:p>
    <w:p w14:paraId="60C3F414" w14:textId="361C38DA" w:rsidR="002352CF" w:rsidRDefault="00000000">
      <w:pPr>
        <w:pStyle w:val="Textoindependiente"/>
        <w:spacing w:before="183" w:line="259" w:lineRule="auto"/>
        <w:ind w:right="266"/>
      </w:pPr>
      <w:r>
        <w:t>En particular, el Municipio deberá aportar al despacho judicial el expediente</w:t>
      </w:r>
      <w:r>
        <w:rPr>
          <w:spacing w:val="-21"/>
        </w:rPr>
        <w:t xml:space="preserve"> </w:t>
      </w:r>
      <w:r>
        <w:t>administrativo</w:t>
      </w:r>
      <w:r>
        <w:rPr>
          <w:spacing w:val="-4"/>
        </w:rPr>
        <w:t xml:space="preserve"> </w:t>
      </w:r>
      <w:r>
        <w:t xml:space="preserve">correspondiente al proceso de identificación, caracterización, verificación, validación y focalización de los vendedores </w:t>
      </w:r>
      <w:r>
        <w:rPr>
          <w:spacing w:val="-4"/>
        </w:rPr>
        <w:t>informales</w:t>
      </w:r>
      <w:r>
        <w:rPr>
          <w:spacing w:val="-18"/>
        </w:rPr>
        <w:t xml:space="preserve"> </w:t>
      </w:r>
      <w:r>
        <w:rPr>
          <w:spacing w:val="-4"/>
        </w:rPr>
        <w:t>objeto</w:t>
      </w:r>
      <w:r>
        <w:rPr>
          <w:spacing w:val="-17"/>
        </w:rPr>
        <w:t xml:space="preserve"> </w:t>
      </w:r>
      <w:r>
        <w:rPr>
          <w:spacing w:val="-4"/>
        </w:rPr>
        <w:t>de</w:t>
      </w:r>
      <w:r>
        <w:rPr>
          <w:spacing w:val="-17"/>
        </w:rPr>
        <w:t xml:space="preserve"> </w:t>
      </w:r>
      <w:r>
        <w:rPr>
          <w:spacing w:val="-4"/>
        </w:rPr>
        <w:t>las</w:t>
      </w:r>
      <w:r>
        <w:rPr>
          <w:spacing w:val="-28"/>
        </w:rPr>
        <w:t xml:space="preserve"> </w:t>
      </w:r>
      <w:r>
        <w:rPr>
          <w:spacing w:val="-4"/>
        </w:rPr>
        <w:t>Resoluciones</w:t>
      </w:r>
      <w:r>
        <w:rPr>
          <w:spacing w:val="-2"/>
        </w:rPr>
        <w:t xml:space="preserve"> </w:t>
      </w:r>
      <w:r>
        <w:rPr>
          <w:spacing w:val="-4"/>
        </w:rPr>
        <w:t>009</w:t>
      </w:r>
      <w:r>
        <w:rPr>
          <w:spacing w:val="-23"/>
        </w:rPr>
        <w:t xml:space="preserve"> </w:t>
      </w:r>
      <w:r>
        <w:rPr>
          <w:spacing w:val="-4"/>
        </w:rPr>
        <w:t>y</w:t>
      </w:r>
      <w:r>
        <w:rPr>
          <w:spacing w:val="-19"/>
        </w:rPr>
        <w:t xml:space="preserve"> </w:t>
      </w:r>
      <w:r>
        <w:rPr>
          <w:spacing w:val="-4"/>
        </w:rPr>
        <w:t>010</w:t>
      </w:r>
      <w:r>
        <w:rPr>
          <w:spacing w:val="-23"/>
        </w:rPr>
        <w:t xml:space="preserve"> </w:t>
      </w:r>
      <w:r>
        <w:rPr>
          <w:spacing w:val="-4"/>
        </w:rPr>
        <w:t>de</w:t>
      </w:r>
      <w:r>
        <w:rPr>
          <w:spacing w:val="-17"/>
        </w:rPr>
        <w:t xml:space="preserve"> </w:t>
      </w:r>
      <w:r>
        <w:rPr>
          <w:spacing w:val="-4"/>
        </w:rPr>
        <w:t>2026.</w:t>
      </w:r>
    </w:p>
    <w:p w14:paraId="5877814D" w14:textId="77777777" w:rsidR="002352CF" w:rsidRDefault="002352CF">
      <w:pPr>
        <w:pStyle w:val="Textoindependiente"/>
        <w:spacing w:line="259" w:lineRule="auto"/>
        <w:sectPr w:rsidR="002352CF">
          <w:pgSz w:w="12240" w:h="15840"/>
          <w:pgMar w:top="2280" w:right="1440" w:bottom="1320" w:left="1440" w:header="0" w:footer="1120" w:gutter="0"/>
          <w:cols w:space="720"/>
        </w:sectPr>
      </w:pPr>
    </w:p>
    <w:p w14:paraId="7BA83F3C" w14:textId="77777777" w:rsidR="002352CF" w:rsidRDefault="00000000">
      <w:pPr>
        <w:pStyle w:val="Textoindependiente"/>
        <w:spacing w:before="16" w:line="259" w:lineRule="auto"/>
        <w:ind w:right="249"/>
      </w:pPr>
      <w:r>
        <w:lastRenderedPageBreak/>
        <w:t>También</w:t>
      </w:r>
      <w:r>
        <w:rPr>
          <w:spacing w:val="-4"/>
        </w:rPr>
        <w:t xml:space="preserve"> </w:t>
      </w:r>
      <w:r>
        <w:t>deberá</w:t>
      </w:r>
      <w:r>
        <w:rPr>
          <w:spacing w:val="-5"/>
        </w:rPr>
        <w:t xml:space="preserve"> </w:t>
      </w:r>
      <w:r>
        <w:t>informar</w:t>
      </w:r>
      <w:r>
        <w:rPr>
          <w:spacing w:val="-4"/>
        </w:rPr>
        <w:t xml:space="preserve"> </w:t>
      </w:r>
      <w:r>
        <w:t>sobre</w:t>
      </w:r>
      <w:r>
        <w:rPr>
          <w:spacing w:val="-10"/>
        </w:rPr>
        <w:t xml:space="preserve"> </w:t>
      </w:r>
      <w:r>
        <w:t>el</w:t>
      </w:r>
      <w:r>
        <w:rPr>
          <w:spacing w:val="-19"/>
        </w:rPr>
        <w:t xml:space="preserve"> </w:t>
      </w:r>
      <w:r>
        <w:t>estado</w:t>
      </w:r>
      <w:r>
        <w:rPr>
          <w:spacing w:val="-22"/>
        </w:rPr>
        <w:t xml:space="preserve"> </w:t>
      </w:r>
      <w:r>
        <w:t>de</w:t>
      </w:r>
      <w:r>
        <w:rPr>
          <w:spacing w:val="-20"/>
        </w:rPr>
        <w:t xml:space="preserve"> </w:t>
      </w:r>
      <w:r>
        <w:t>los</w:t>
      </w:r>
      <w:r>
        <w:rPr>
          <w:spacing w:val="-19"/>
        </w:rPr>
        <w:t xml:space="preserve"> </w:t>
      </w:r>
      <w:r>
        <w:t>28</w:t>
      </w:r>
      <w:r>
        <w:rPr>
          <w:spacing w:val="-15"/>
        </w:rPr>
        <w:t xml:space="preserve"> </w:t>
      </w:r>
      <w:r>
        <w:t>recursos</w:t>
      </w:r>
      <w:r>
        <w:rPr>
          <w:spacing w:val="-19"/>
        </w:rPr>
        <w:t xml:space="preserve"> </w:t>
      </w:r>
      <w:r>
        <w:t>de</w:t>
      </w:r>
      <w:r>
        <w:rPr>
          <w:spacing w:val="-21"/>
        </w:rPr>
        <w:t xml:space="preserve"> </w:t>
      </w:r>
      <w:r>
        <w:t xml:space="preserve">reposición presentados por los accionantes, así como sobre la existencia de </w:t>
      </w:r>
      <w:r>
        <w:rPr>
          <w:spacing w:val="-2"/>
        </w:rPr>
        <w:t>programas</w:t>
      </w:r>
      <w:r>
        <w:rPr>
          <w:spacing w:val="-20"/>
        </w:rPr>
        <w:t xml:space="preserve"> </w:t>
      </w:r>
      <w:r>
        <w:rPr>
          <w:spacing w:val="-2"/>
        </w:rPr>
        <w:t>o</w:t>
      </w:r>
      <w:r>
        <w:rPr>
          <w:spacing w:val="-19"/>
        </w:rPr>
        <w:t xml:space="preserve"> </w:t>
      </w:r>
      <w:r>
        <w:rPr>
          <w:spacing w:val="-2"/>
        </w:rPr>
        <w:t>planes</w:t>
      </w:r>
      <w:r>
        <w:rPr>
          <w:spacing w:val="-19"/>
        </w:rPr>
        <w:t xml:space="preserve"> </w:t>
      </w:r>
      <w:r>
        <w:rPr>
          <w:spacing w:val="-2"/>
        </w:rPr>
        <w:t>de</w:t>
      </w:r>
      <w:r>
        <w:rPr>
          <w:spacing w:val="-19"/>
        </w:rPr>
        <w:t xml:space="preserve"> </w:t>
      </w:r>
      <w:r>
        <w:rPr>
          <w:spacing w:val="-2"/>
        </w:rPr>
        <w:t>reubicación</w:t>
      </w:r>
      <w:r>
        <w:rPr>
          <w:spacing w:val="-19"/>
        </w:rPr>
        <w:t xml:space="preserve"> </w:t>
      </w:r>
      <w:r>
        <w:rPr>
          <w:spacing w:val="-2"/>
        </w:rPr>
        <w:t>dirigidos</w:t>
      </w:r>
      <w:r>
        <w:rPr>
          <w:spacing w:val="-19"/>
        </w:rPr>
        <w:t xml:space="preserve"> </w:t>
      </w:r>
      <w:r>
        <w:rPr>
          <w:spacing w:val="-2"/>
        </w:rPr>
        <w:t>a</w:t>
      </w:r>
      <w:r>
        <w:rPr>
          <w:spacing w:val="-19"/>
        </w:rPr>
        <w:t xml:space="preserve"> </w:t>
      </w:r>
      <w:r>
        <w:rPr>
          <w:spacing w:val="-2"/>
        </w:rPr>
        <w:t>las</w:t>
      </w:r>
      <w:r>
        <w:rPr>
          <w:spacing w:val="-19"/>
        </w:rPr>
        <w:t xml:space="preserve"> </w:t>
      </w:r>
      <w:r>
        <w:rPr>
          <w:spacing w:val="-2"/>
        </w:rPr>
        <w:t>personas</w:t>
      </w:r>
      <w:r>
        <w:rPr>
          <w:spacing w:val="-19"/>
        </w:rPr>
        <w:t xml:space="preserve"> </w:t>
      </w:r>
      <w:r>
        <w:rPr>
          <w:spacing w:val="-2"/>
        </w:rPr>
        <w:t>no</w:t>
      </w:r>
      <w:r>
        <w:rPr>
          <w:spacing w:val="-19"/>
        </w:rPr>
        <w:t xml:space="preserve"> </w:t>
      </w:r>
      <w:r>
        <w:rPr>
          <w:spacing w:val="-2"/>
        </w:rPr>
        <w:t>priorizadas</w:t>
      </w:r>
      <w:r>
        <w:rPr>
          <w:spacing w:val="-20"/>
        </w:rPr>
        <w:t xml:space="preserve"> </w:t>
      </w:r>
      <w:r>
        <w:rPr>
          <w:spacing w:val="-2"/>
        </w:rPr>
        <w:t xml:space="preserve">y </w:t>
      </w:r>
      <w:r>
        <w:t>las actuaciones o instrucciones relacionadas con la recuperación del espacio público en el sector objeto</w:t>
      </w:r>
      <w:r>
        <w:rPr>
          <w:spacing w:val="-11"/>
        </w:rPr>
        <w:t xml:space="preserve"> </w:t>
      </w:r>
      <w:r>
        <w:t>de la acción.</w:t>
      </w:r>
    </w:p>
    <w:p w14:paraId="008EDFF4" w14:textId="5F80A07A" w:rsidR="002352CF" w:rsidRDefault="00000000">
      <w:pPr>
        <w:pStyle w:val="Textoindependiente"/>
        <w:spacing w:before="181" w:line="254" w:lineRule="auto"/>
        <w:ind w:right="256"/>
      </w:pPr>
      <w:r>
        <w:t>La</w:t>
      </w:r>
      <w:r>
        <w:rPr>
          <w:spacing w:val="-22"/>
        </w:rPr>
        <w:t xml:space="preserve"> </w:t>
      </w:r>
      <w:r>
        <w:t>Alcaldía de Pasto atenderá los</w:t>
      </w:r>
      <w:r>
        <w:rPr>
          <w:spacing w:val="-2"/>
        </w:rPr>
        <w:t xml:space="preserve"> </w:t>
      </w:r>
      <w:r>
        <w:t>requerimientos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 autoridad judicial dentro de los términos establecidos y aportará la información y documentación</w:t>
      </w:r>
      <w:r>
        <w:rPr>
          <w:spacing w:val="40"/>
        </w:rPr>
        <w:t xml:space="preserve"> </w:t>
      </w:r>
      <w:r>
        <w:t xml:space="preserve">correspondiente para el desarrollo del trámite </w:t>
      </w:r>
      <w:r>
        <w:rPr>
          <w:spacing w:val="-2"/>
        </w:rPr>
        <w:t>constitucional.</w:t>
      </w:r>
    </w:p>
    <w:p w14:paraId="04325090" w14:textId="6B325426" w:rsidR="002352CF" w:rsidRDefault="00000000">
      <w:pPr>
        <w:pStyle w:val="Textoindependiente"/>
        <w:spacing w:before="190" w:line="254" w:lineRule="auto"/>
        <w:ind w:right="267"/>
      </w:pPr>
      <w:r>
        <w:t>El auto admisorio y el escrito de tutela se encuentran publicados en los medios oficiales de la Alcaldía de Pasto, en cumplimiento de la orden impart</w:t>
      </w:r>
      <w:r w:rsidR="003B188E">
        <w:rPr>
          <w:spacing w:val="-22"/>
        </w:rPr>
        <w:t>i</w:t>
      </w:r>
      <w:r>
        <w:t>da por el Juzgado Tercero Penal Municipal con Funciones de Control de Garantías para Adolescentes de Pasto.</w:t>
      </w:r>
    </w:p>
    <w:sectPr w:rsidR="002352CF">
      <w:pgSz w:w="12240" w:h="15840"/>
      <w:pgMar w:top="2280" w:right="1440" w:bottom="1320" w:left="1440" w:header="0" w:footer="11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E6595" w14:textId="77777777" w:rsidR="00BF59B2" w:rsidRDefault="00BF59B2">
      <w:r>
        <w:separator/>
      </w:r>
    </w:p>
  </w:endnote>
  <w:endnote w:type="continuationSeparator" w:id="0">
    <w:p w14:paraId="372EA8F4" w14:textId="77777777" w:rsidR="00BF59B2" w:rsidRDefault="00BF5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1B4C0" w14:textId="77777777" w:rsidR="002352CF" w:rsidRDefault="00000000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487555584" behindDoc="1" locked="0" layoutInCell="1" allowOverlap="1" wp14:anchorId="2C8E75E5" wp14:editId="704DAA3B">
          <wp:simplePos x="0" y="0"/>
          <wp:positionH relativeFrom="page">
            <wp:posOffset>885825</wp:posOffset>
          </wp:positionH>
          <wp:positionV relativeFrom="page">
            <wp:posOffset>9220201</wp:posOffset>
          </wp:positionV>
          <wp:extent cx="6172200" cy="61912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72200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68F28" w14:textId="77777777" w:rsidR="00BF59B2" w:rsidRDefault="00BF59B2">
      <w:r>
        <w:separator/>
      </w:r>
    </w:p>
  </w:footnote>
  <w:footnote w:type="continuationSeparator" w:id="0">
    <w:p w14:paraId="6D8CA1AC" w14:textId="77777777" w:rsidR="00BF59B2" w:rsidRDefault="00BF5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DE55D" w14:textId="77777777" w:rsidR="002352CF" w:rsidRDefault="00000000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487555072" behindDoc="1" locked="0" layoutInCell="1" allowOverlap="1" wp14:anchorId="692322DD" wp14:editId="03FD6EC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5038725" cy="14478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38725" cy="1447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52CF"/>
    <w:rsid w:val="002352CF"/>
    <w:rsid w:val="003B188E"/>
    <w:rsid w:val="007435F6"/>
    <w:rsid w:val="00BF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099EF"/>
  <w15:docId w15:val="{5FAD37F6-80A6-4F26-89AD-A3897DDA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9"/>
    <w:qFormat/>
    <w:pPr>
      <w:spacing w:before="183"/>
      <w:ind w:left="256"/>
      <w:outlineLvl w:val="0"/>
    </w:pPr>
    <w:rPr>
      <w:rFonts w:ascii="Tahoma" w:eastAsia="Tahoma" w:hAnsi="Tahoma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256"/>
      <w:jc w:val="both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692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</dc:creator>
  <cp:lastModifiedBy>Sistemas de Informacion 2</cp:lastModifiedBy>
  <cp:revision>2</cp:revision>
  <dcterms:created xsi:type="dcterms:W3CDTF">2026-08-27T22:51:00Z</dcterms:created>
  <dcterms:modified xsi:type="dcterms:W3CDTF">2026-08-27T23:00:00Z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2026-08-27T00:00:00Z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2026-08-27T00:00:00Z</vt:filetime>
  </property>
  <property fmtid="{D5CDD505-2E9C-101B-9397-08002B2CF9AE}" pid="6" name="Producer">
    <vt:lpwstr>Microsoft® Word 2013</vt:lpwstr>
  </property>
</Properties>
</file>