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1B5" w:rsidRDefault="009831B5" w:rsidP="006E3F36">
      <w:pPr>
        <w:spacing w:after="0"/>
        <w:jc w:val="both"/>
        <w:rPr>
          <w:rFonts w:ascii="Century Gothic" w:eastAsia="Calibri" w:hAnsi="Century Gothic" w:cs="Calibri"/>
          <w:b/>
          <w:lang w:val="es-MX" w:eastAsia="ar-SA"/>
        </w:rPr>
      </w:pPr>
    </w:p>
    <w:p w:rsidR="006E3F36" w:rsidRPr="009831B5" w:rsidRDefault="009831B5" w:rsidP="009831B5">
      <w:pPr>
        <w:spacing w:after="0"/>
        <w:jc w:val="center"/>
        <w:rPr>
          <w:rFonts w:ascii="Century Gothic" w:eastAsia="Calibri" w:hAnsi="Century Gothic" w:cs="Calibri"/>
          <w:b/>
          <w:lang w:val="es-CO" w:eastAsia="ar-SA"/>
        </w:rPr>
      </w:pPr>
      <w:r w:rsidRPr="009831B5">
        <w:rPr>
          <w:rFonts w:ascii="Century Gothic" w:eastAsia="Calibri" w:hAnsi="Century Gothic" w:cs="Calibri"/>
          <w:b/>
          <w:lang w:val="es-MX" w:eastAsia="ar-SA"/>
        </w:rPr>
        <w:t>PASTO SE SUMA A SIMULACRO DE EVACUACIÓN POR ERUPCIÓN VOLCÁNICA</w:t>
      </w:r>
    </w:p>
    <w:p w:rsidR="006E3F36" w:rsidRPr="006E3F36" w:rsidRDefault="006E3F36" w:rsidP="006E3F36">
      <w:pPr>
        <w:spacing w:after="0"/>
        <w:jc w:val="both"/>
        <w:rPr>
          <w:rFonts w:ascii="Century Gothic" w:eastAsia="Calibri" w:hAnsi="Century Gothic" w:cs="Calibri"/>
          <w:lang w:val="es-MX" w:eastAsia="ar-SA"/>
        </w:rPr>
      </w:pPr>
    </w:p>
    <w:p w:rsidR="006E3F36" w:rsidRPr="006E3F36" w:rsidRDefault="006E3F36" w:rsidP="006E3F36">
      <w:pPr>
        <w:spacing w:after="0"/>
        <w:jc w:val="both"/>
        <w:rPr>
          <w:rFonts w:ascii="Century Gothic" w:eastAsia="Calibri" w:hAnsi="Century Gothic" w:cs="Calibri"/>
          <w:lang w:val="es-MX" w:eastAsia="ar-SA"/>
        </w:rPr>
      </w:pPr>
      <w:r w:rsidRPr="006E3F36">
        <w:rPr>
          <w:rFonts w:ascii="Century Gothic" w:eastAsia="Calibri" w:hAnsi="Century Gothic" w:cs="Calibri"/>
          <w:lang w:val="es-MX" w:eastAsia="ar-SA"/>
        </w:rPr>
        <w:t>Continuando con el proceso de sensibilización a las comunidades sobre los  fenómenos naturales que eventualmente pueden generar emergencias en el municipio, la Dirección municipal para la gestión del riesgo de desastres se suma al simulacro previsto para hoy de manera simultánea con los municipios de Nariño y la Florida.</w:t>
      </w:r>
    </w:p>
    <w:p w:rsidR="006E3F36" w:rsidRPr="006E3F36" w:rsidRDefault="006E3F36" w:rsidP="006E3F36">
      <w:pPr>
        <w:spacing w:after="0"/>
        <w:jc w:val="both"/>
        <w:rPr>
          <w:rFonts w:ascii="Century Gothic" w:eastAsia="Calibri" w:hAnsi="Century Gothic" w:cs="Calibri"/>
          <w:lang w:val="es-MX" w:eastAsia="ar-SA"/>
        </w:rPr>
      </w:pPr>
    </w:p>
    <w:p w:rsidR="006E3F36" w:rsidRPr="006E3F36" w:rsidRDefault="009831B5" w:rsidP="006E3F36">
      <w:pPr>
        <w:spacing w:after="0"/>
        <w:jc w:val="both"/>
        <w:rPr>
          <w:rFonts w:ascii="Century Gothic" w:eastAsia="Calibri" w:hAnsi="Century Gothic" w:cs="Calibri"/>
          <w:lang w:val="es-MX" w:eastAsia="ar-SA"/>
        </w:rPr>
      </w:pPr>
      <w:r>
        <w:rPr>
          <w:rFonts w:ascii="Century Gothic" w:eastAsia="Calibri" w:hAnsi="Century Gothic" w:cs="Calibri"/>
          <w:lang w:val="es-MX" w:eastAsia="ar-SA"/>
        </w:rPr>
        <w:t>En el ejercicio participará</w:t>
      </w:r>
      <w:r w:rsidR="006E3F36" w:rsidRPr="006E3F36">
        <w:rPr>
          <w:rFonts w:ascii="Century Gothic" w:eastAsia="Calibri" w:hAnsi="Century Gothic" w:cs="Calibri"/>
          <w:lang w:val="es-MX" w:eastAsia="ar-SA"/>
        </w:rPr>
        <w:t xml:space="preserve">n las comunidades de los corregimientos de </w:t>
      </w:r>
      <w:proofErr w:type="spellStart"/>
      <w:r w:rsidR="006E3F36" w:rsidRPr="006E3F36">
        <w:rPr>
          <w:rFonts w:ascii="Century Gothic" w:eastAsia="Calibri" w:hAnsi="Century Gothic" w:cs="Calibri"/>
          <w:lang w:val="es-MX" w:eastAsia="ar-SA"/>
        </w:rPr>
        <w:t>Mapachico</w:t>
      </w:r>
      <w:proofErr w:type="spellEnd"/>
      <w:r w:rsidR="006E3F36" w:rsidRPr="006E3F36">
        <w:rPr>
          <w:rFonts w:ascii="Century Gothic" w:eastAsia="Calibri" w:hAnsi="Century Gothic" w:cs="Calibri"/>
          <w:lang w:val="es-MX" w:eastAsia="ar-SA"/>
        </w:rPr>
        <w:t xml:space="preserve"> y Genoy ubicados en la zona de amenaza alta volcánica. Se espera alcanzar una vinculación de al menos mil personas que habitan estos sectores.</w:t>
      </w:r>
    </w:p>
    <w:p w:rsidR="006E3F36" w:rsidRPr="006E3F36" w:rsidRDefault="006E3F36" w:rsidP="006E3F36">
      <w:pPr>
        <w:spacing w:after="0"/>
        <w:jc w:val="both"/>
        <w:rPr>
          <w:rFonts w:ascii="Century Gothic" w:eastAsia="Calibri" w:hAnsi="Century Gothic" w:cs="Calibri"/>
          <w:lang w:val="es-MX" w:eastAsia="ar-SA"/>
        </w:rPr>
      </w:pPr>
    </w:p>
    <w:p w:rsidR="006E3F36" w:rsidRPr="006E3F36" w:rsidRDefault="006E3F36" w:rsidP="006E3F36">
      <w:pPr>
        <w:spacing w:after="0"/>
        <w:jc w:val="both"/>
        <w:rPr>
          <w:rFonts w:ascii="Century Gothic" w:eastAsia="Calibri" w:hAnsi="Century Gothic" w:cs="Calibri"/>
          <w:lang w:val="es-MX" w:eastAsia="ar-SA"/>
        </w:rPr>
      </w:pPr>
      <w:r w:rsidRPr="006E3F36">
        <w:rPr>
          <w:rFonts w:ascii="Century Gothic" w:eastAsia="Calibri" w:hAnsi="Century Gothic" w:cs="Calibri"/>
          <w:lang w:val="es-MX" w:eastAsia="ar-SA"/>
        </w:rPr>
        <w:t>Se contará con personal logístico de cincuenta integrantes entre miembros de la Defensa Civil Colombiana, la Cruz Roja, el Cuerpo de Bomberos y personal de la DGRD. Así como cien líderes de la comunidad.</w:t>
      </w:r>
    </w:p>
    <w:p w:rsidR="006E3F36" w:rsidRPr="006E3F36" w:rsidRDefault="006E3F36" w:rsidP="006E3F36">
      <w:pPr>
        <w:spacing w:after="0"/>
        <w:jc w:val="both"/>
        <w:rPr>
          <w:rFonts w:ascii="Century Gothic" w:eastAsia="Calibri" w:hAnsi="Century Gothic" w:cs="Calibri"/>
          <w:lang w:val="es-MX" w:eastAsia="ar-SA"/>
        </w:rPr>
      </w:pPr>
    </w:p>
    <w:p w:rsidR="00F97965" w:rsidRDefault="006E3F36" w:rsidP="006E3F36">
      <w:pPr>
        <w:spacing w:after="0"/>
        <w:jc w:val="both"/>
        <w:rPr>
          <w:rFonts w:ascii="Century Gothic" w:eastAsia="Calibri" w:hAnsi="Century Gothic" w:cs="Calibri"/>
          <w:lang w:val="es-MX" w:eastAsia="ar-SA"/>
        </w:rPr>
      </w:pPr>
      <w:r w:rsidRPr="006E3F36">
        <w:rPr>
          <w:rFonts w:ascii="Century Gothic" w:eastAsia="Calibri" w:hAnsi="Century Gothic" w:cs="Calibri"/>
          <w:lang w:val="es-MX" w:eastAsia="ar-SA"/>
        </w:rPr>
        <w:t xml:space="preserve">El director de gestión de riesgo del municipio Darío </w:t>
      </w:r>
      <w:r w:rsidR="00F97965" w:rsidRPr="006E3F36">
        <w:rPr>
          <w:rFonts w:ascii="Century Gothic" w:eastAsia="Calibri" w:hAnsi="Century Gothic" w:cs="Calibri"/>
          <w:lang w:val="es-MX" w:eastAsia="ar-SA"/>
        </w:rPr>
        <w:t>Andrés</w:t>
      </w:r>
      <w:r w:rsidRPr="006E3F36">
        <w:rPr>
          <w:rFonts w:ascii="Century Gothic" w:eastAsia="Calibri" w:hAnsi="Century Gothic" w:cs="Calibri"/>
          <w:lang w:val="es-MX" w:eastAsia="ar-SA"/>
        </w:rPr>
        <w:t xml:space="preserve"> Gómez destacó la importancia de esta actividad teniendo en cuenta la necesidad de poner en práctica los protocolos establecidos ante una emergencia suscitada por una eventual erupción volcánica, si se tiene en cuenta que Galeras es un volcán activo que en un momento no predecible puede cambiar su nivel de alerta. </w:t>
      </w:r>
    </w:p>
    <w:p w:rsidR="00F97965" w:rsidRDefault="00F97965" w:rsidP="006E3F36">
      <w:pPr>
        <w:spacing w:after="0"/>
        <w:jc w:val="both"/>
        <w:rPr>
          <w:rFonts w:ascii="Century Gothic" w:eastAsia="Calibri" w:hAnsi="Century Gothic" w:cs="Calibri"/>
          <w:lang w:val="es-MX" w:eastAsia="ar-SA"/>
        </w:rPr>
      </w:pPr>
    </w:p>
    <w:p w:rsidR="00F97965" w:rsidRDefault="00F97965" w:rsidP="006E3F36">
      <w:pPr>
        <w:spacing w:after="0"/>
        <w:jc w:val="both"/>
        <w:rPr>
          <w:rFonts w:ascii="Century Gothic" w:eastAsia="Calibri" w:hAnsi="Century Gothic" w:cs="Calibri"/>
          <w:lang w:val="es-MX" w:eastAsia="ar-SA"/>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7" w:history="1">
        <w:r w:rsidRPr="00D66C68">
          <w:rPr>
            <w:rStyle w:val="Hipervnculo"/>
            <w:rFonts w:cs="Tahoma"/>
            <w:b/>
            <w:sz w:val="18"/>
            <w:szCs w:val="18"/>
          </w:rPr>
          <w:t>gestiondelriesgo@pasto.gov.co</w:t>
        </w:r>
      </w:hyperlink>
    </w:p>
    <w:p w:rsidR="006E3F36" w:rsidRDefault="006E3F36" w:rsidP="006E3F36">
      <w:pPr>
        <w:spacing w:after="0"/>
        <w:jc w:val="both"/>
        <w:rPr>
          <w:rFonts w:ascii="Century Gothic" w:eastAsia="Calibri" w:hAnsi="Century Gothic" w:cs="Calibri"/>
          <w:lang w:val="es-MX" w:eastAsia="ar-SA"/>
        </w:rPr>
      </w:pPr>
    </w:p>
    <w:p w:rsidR="00F97965" w:rsidRDefault="00F97965" w:rsidP="00F97965">
      <w:pPr>
        <w:spacing w:after="0"/>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6E3F36" w:rsidRDefault="006E3F36" w:rsidP="006E3F36">
      <w:pPr>
        <w:spacing w:after="0"/>
        <w:jc w:val="both"/>
        <w:rPr>
          <w:rFonts w:ascii="Century Gothic" w:eastAsia="Calibri" w:hAnsi="Century Gothic" w:cs="Calibri"/>
          <w:lang w:val="es-MX" w:eastAsia="ar-SA"/>
        </w:rPr>
      </w:pPr>
    </w:p>
    <w:p w:rsidR="006E3F36" w:rsidRDefault="00F97965" w:rsidP="006E3F36">
      <w:pPr>
        <w:spacing w:after="0"/>
        <w:jc w:val="center"/>
        <w:rPr>
          <w:rFonts w:ascii="Century Gothic" w:eastAsia="Calibri" w:hAnsi="Century Gothic" w:cs="Calibri"/>
          <w:b/>
          <w:lang w:val="es-MX" w:eastAsia="ar-SA"/>
        </w:rPr>
      </w:pPr>
      <w:r>
        <w:rPr>
          <w:rFonts w:ascii="Century Gothic" w:eastAsia="Calibri" w:hAnsi="Century Gothic" w:cs="Calibri"/>
          <w:b/>
          <w:lang w:val="es-MX" w:eastAsia="ar-SA"/>
        </w:rPr>
        <w:t>SECRETARÍA DE SALUD PRESENTÓ</w:t>
      </w:r>
      <w:r w:rsidR="006E3F36" w:rsidRPr="006E3F36">
        <w:rPr>
          <w:rFonts w:ascii="Century Gothic" w:eastAsia="Calibri" w:hAnsi="Century Gothic" w:cs="Calibri"/>
          <w:b/>
          <w:lang w:val="es-MX" w:eastAsia="ar-SA"/>
        </w:rPr>
        <w:t xml:space="preserve"> RESULTADOS DEL PRIMER TRIMESTRE DEL PROYECTO ´REDUCCIÓN DEL ÍNDICE DE BAJO PESO AL NACER' ANTE VEEDORES DE SALUD </w:t>
      </w:r>
    </w:p>
    <w:p w:rsidR="00E84DB0" w:rsidRDefault="00E84DB0" w:rsidP="006E3F36">
      <w:pPr>
        <w:spacing w:after="0"/>
        <w:jc w:val="center"/>
        <w:rPr>
          <w:rFonts w:ascii="Century Gothic" w:eastAsia="Calibri" w:hAnsi="Century Gothic" w:cs="Calibri"/>
          <w:b/>
          <w:lang w:val="es-MX" w:eastAsia="ar-SA"/>
        </w:rPr>
      </w:pPr>
      <w:r>
        <w:rPr>
          <w:rFonts w:ascii="Century Gothic" w:eastAsia="Calibri" w:hAnsi="Century Gothic" w:cs="Calibri"/>
          <w:b/>
          <w:noProof/>
          <w:lang w:val="es-ES" w:eastAsia="es-ES"/>
        </w:rPr>
        <w:lastRenderedPageBreak/>
        <w:drawing>
          <wp:inline distT="0" distB="0" distL="0" distR="0">
            <wp:extent cx="4003675" cy="2264069"/>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jopeso.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04195" cy="2264363"/>
                    </a:xfrm>
                    <a:prstGeom prst="rect">
                      <a:avLst/>
                    </a:prstGeom>
                  </pic:spPr>
                </pic:pic>
              </a:graphicData>
            </a:graphic>
          </wp:inline>
        </w:drawing>
      </w:r>
    </w:p>
    <w:p w:rsidR="00E84DB0" w:rsidRPr="006E3F36" w:rsidRDefault="00E84DB0" w:rsidP="006E3F36">
      <w:pPr>
        <w:spacing w:after="0"/>
        <w:jc w:val="center"/>
        <w:rPr>
          <w:rFonts w:ascii="Century Gothic" w:eastAsia="Calibri" w:hAnsi="Century Gothic" w:cs="Calibri"/>
          <w:b/>
          <w:lang w:val="es-MX" w:eastAsia="ar-SA"/>
        </w:rPr>
      </w:pPr>
    </w:p>
    <w:p w:rsidR="006E3F36" w:rsidRPr="00E84DB0" w:rsidRDefault="006E3F36" w:rsidP="00E84DB0">
      <w:pPr>
        <w:spacing w:after="0"/>
        <w:jc w:val="both"/>
        <w:rPr>
          <w:rFonts w:ascii="Century Gothic" w:eastAsia="Calibri" w:hAnsi="Century Gothic" w:cs="Calibri"/>
          <w:lang w:val="es-MX" w:eastAsia="ar-SA"/>
        </w:rPr>
      </w:pPr>
      <w:bookmarkStart w:id="0" w:name="_GoBack"/>
      <w:bookmarkEnd w:id="0"/>
      <w:r w:rsidRPr="00480DDD">
        <w:rPr>
          <w:rFonts w:ascii="Century Gothic" w:eastAsia="Calibri" w:hAnsi="Century Gothic"/>
          <w:lang w:val="es-MX" w:eastAsia="ar-SA"/>
        </w:rPr>
        <w:t xml:space="preserve">Ante los veedores de salud de la Capital de Nariño, </w:t>
      </w:r>
      <w:r w:rsidR="00F97965" w:rsidRPr="00480DDD">
        <w:rPr>
          <w:rFonts w:ascii="Century Gothic" w:eastAsia="Calibri" w:hAnsi="Century Gothic"/>
          <w:lang w:val="es-MX" w:eastAsia="ar-SA"/>
        </w:rPr>
        <w:t>la Secretaría de Salud Municipal</w:t>
      </w:r>
      <w:r w:rsidRPr="00480DDD">
        <w:rPr>
          <w:rFonts w:ascii="Century Gothic" w:eastAsia="Calibri" w:hAnsi="Century Gothic"/>
          <w:lang w:val="es-MX" w:eastAsia="ar-SA"/>
        </w:rPr>
        <w:t xml:space="preserve"> presentó los avances y resultados del proyecto ´Reducción del índice de bajo peso al nacer' iniciativa bandera de la Administración del Alcalde de Pasto, Pedro Vicente Obando Ordóñez y que está contemplado en las metas del plan de Desarrollo "Pasto Educado Constructor de Paz.</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w:t>
      </w:r>
    </w:p>
    <w:p w:rsidR="007C5012"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Durante el encuentro se mostró de manera pormenorizada por comunas y corregimientos los casos que se presentan de niños con bajo peso al nacer, siendo la comuna 10  y el corregimiento de Catambuco </w:t>
      </w:r>
      <w:r w:rsidR="007C5012" w:rsidRPr="00480DDD">
        <w:rPr>
          <w:rFonts w:ascii="Century Gothic" w:eastAsia="Calibri" w:hAnsi="Century Gothic"/>
          <w:lang w:val="es-MX" w:eastAsia="ar-SA"/>
        </w:rPr>
        <w:t>lo</w:t>
      </w:r>
      <w:r w:rsidRPr="00480DDD">
        <w:rPr>
          <w:rFonts w:ascii="Century Gothic" w:eastAsia="Calibri" w:hAnsi="Century Gothic"/>
          <w:lang w:val="es-MX" w:eastAsia="ar-SA"/>
        </w:rPr>
        <w:t xml:space="preserve">s </w:t>
      </w:r>
      <w:r w:rsidR="007C5012" w:rsidRPr="00480DDD">
        <w:rPr>
          <w:rFonts w:ascii="Century Gothic" w:eastAsia="Calibri" w:hAnsi="Century Gothic"/>
          <w:lang w:val="es-MX" w:eastAsia="ar-SA"/>
        </w:rPr>
        <w:t xml:space="preserve">que </w:t>
      </w:r>
      <w:r w:rsidRPr="00480DDD">
        <w:rPr>
          <w:rFonts w:ascii="Century Gothic" w:eastAsia="Calibri" w:hAnsi="Century Gothic"/>
          <w:lang w:val="es-MX" w:eastAsia="ar-SA"/>
        </w:rPr>
        <w:t>cuentan con  mayores índices</w:t>
      </w:r>
      <w:r w:rsidR="007C5012" w:rsidRPr="00480DDD">
        <w:rPr>
          <w:rFonts w:ascii="Century Gothic" w:eastAsia="Calibri" w:hAnsi="Century Gothic"/>
          <w:lang w:val="es-MX" w:eastAsia="ar-SA"/>
        </w:rPr>
        <w:t xml:space="preserve"> de esta problemática</w:t>
      </w:r>
      <w:r w:rsidRPr="00480DDD">
        <w:rPr>
          <w:rFonts w:ascii="Century Gothic" w:eastAsia="Calibri" w:hAnsi="Century Gothic"/>
          <w:lang w:val="es-MX" w:eastAsia="ar-SA"/>
        </w:rPr>
        <w:t>,</w:t>
      </w:r>
      <w:r w:rsidR="007C5012" w:rsidRPr="00480DDD">
        <w:rPr>
          <w:rFonts w:ascii="Century Gothic" w:eastAsia="Calibri" w:hAnsi="Century Gothic"/>
          <w:lang w:val="es-MX" w:eastAsia="ar-SA"/>
        </w:rPr>
        <w:t xml:space="preserve"> razón por la cual se redoblan esfuerzos en estos sectores durante el presente cuatrienio.</w:t>
      </w:r>
    </w:p>
    <w:p w:rsidR="007C5012" w:rsidRPr="00480DDD" w:rsidRDefault="007C5012"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 </w:t>
      </w:r>
      <w:r w:rsidR="006E3F36" w:rsidRPr="00480DDD">
        <w:rPr>
          <w:rFonts w:ascii="Century Gothic" w:eastAsia="Calibri" w:hAnsi="Century Gothic"/>
          <w:lang w:val="es-MX" w:eastAsia="ar-SA"/>
        </w:rPr>
        <w:t xml:space="preserve"> </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Estela Cepeda Vargas, integrante </w:t>
      </w:r>
      <w:r w:rsidR="007C5012" w:rsidRPr="00480DDD">
        <w:rPr>
          <w:rFonts w:ascii="Century Gothic" w:eastAsia="Calibri" w:hAnsi="Century Gothic"/>
          <w:lang w:val="es-MX" w:eastAsia="ar-SA"/>
        </w:rPr>
        <w:t xml:space="preserve">de las veedurías de salud, </w:t>
      </w:r>
      <w:r w:rsidRPr="00480DDD">
        <w:rPr>
          <w:rFonts w:ascii="Century Gothic" w:eastAsia="Calibri" w:hAnsi="Century Gothic"/>
          <w:lang w:val="es-MX" w:eastAsia="ar-SA"/>
        </w:rPr>
        <w:t xml:space="preserve">al término de la reunión manifestó </w:t>
      </w:r>
      <w:r w:rsidR="007C5012" w:rsidRPr="00480DDD">
        <w:rPr>
          <w:rFonts w:ascii="Century Gothic" w:eastAsia="Calibri" w:hAnsi="Century Gothic"/>
          <w:lang w:val="es-MX" w:eastAsia="ar-SA"/>
        </w:rPr>
        <w:t>la importancia de los datos conocidos, porque permiten direccionar acciones hacia sectores específicos. “Y</w:t>
      </w:r>
      <w:r w:rsidRPr="00480DDD">
        <w:rPr>
          <w:rFonts w:ascii="Century Gothic" w:eastAsia="Calibri" w:hAnsi="Century Gothic"/>
          <w:lang w:val="es-MX" w:eastAsia="ar-SA"/>
        </w:rPr>
        <w:t>a hay unos resultados de tipo importante como por ejemplo en qué comunas es más frecuente la desnutrición en las madres, el bajo peso o la obesidad, cifras importantes con las que vamos a trabajar”</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Por su parte Norma Benavides,  Contratista de la Secretaría de Salud y quien lidera el manejo de este proyecto, destacó el apoyo y empuje de los veedores de salud del municipio quienes se convierten en parte fundamental de su desarrollo. </w:t>
      </w:r>
      <w:r w:rsidR="007C5012" w:rsidRPr="00480DDD">
        <w:rPr>
          <w:rFonts w:ascii="Century Gothic" w:eastAsia="Calibri" w:hAnsi="Century Gothic"/>
          <w:lang w:val="es-MX" w:eastAsia="ar-SA"/>
        </w:rPr>
        <w:t>A</w:t>
      </w:r>
      <w:r w:rsidRPr="00480DDD">
        <w:rPr>
          <w:rFonts w:ascii="Century Gothic" w:eastAsia="Calibri" w:hAnsi="Century Gothic"/>
          <w:lang w:val="es-MX" w:eastAsia="ar-SA"/>
        </w:rPr>
        <w:t>demás agregó que el proyecto se ejecutará hasta el mes de diciembre de 2017  con una inversión de  700 millones de pesos que son recursos propios de la alcaldía, y donde se pretende atender aproximadamente a  1500 madres gestantes,</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Este proyecto cuenta con cuatro componentes que son: trabajo articulado con </w:t>
      </w:r>
      <w:r w:rsidR="007C5012" w:rsidRPr="00480DDD">
        <w:rPr>
          <w:rFonts w:ascii="Century Gothic" w:eastAsia="Calibri" w:hAnsi="Century Gothic"/>
          <w:lang w:val="es-MX" w:eastAsia="ar-SA"/>
        </w:rPr>
        <w:t>los prestadores de los servicios de salud IPS y EPS</w:t>
      </w:r>
      <w:r w:rsidRPr="00480DDD">
        <w:rPr>
          <w:rFonts w:ascii="Century Gothic" w:eastAsia="Calibri" w:hAnsi="Century Gothic"/>
          <w:lang w:val="es-MX" w:eastAsia="ar-SA"/>
        </w:rPr>
        <w:t xml:space="preserve">; un segundo componente social el cual pretende trabajar con líderes comunitarios; un tercero </w:t>
      </w:r>
      <w:r w:rsidR="00480DDD" w:rsidRPr="00480DDD">
        <w:rPr>
          <w:rFonts w:ascii="Century Gothic" w:eastAsia="Calibri" w:hAnsi="Century Gothic"/>
          <w:lang w:val="es-MX" w:eastAsia="ar-SA"/>
        </w:rPr>
        <w:t xml:space="preserve">que contempla </w:t>
      </w:r>
      <w:r w:rsidR="00480DDD" w:rsidRPr="00480DDD">
        <w:rPr>
          <w:rFonts w:ascii="Century Gothic" w:eastAsia="Calibri" w:hAnsi="Century Gothic"/>
          <w:lang w:val="es-MX" w:eastAsia="ar-SA"/>
        </w:rPr>
        <w:lastRenderedPageBreak/>
        <w:t xml:space="preserve">acciones para mejorar el </w:t>
      </w:r>
      <w:r w:rsidRPr="00480DDD">
        <w:rPr>
          <w:rFonts w:ascii="Century Gothic" w:eastAsia="Calibri" w:hAnsi="Century Gothic"/>
          <w:lang w:val="es-MX" w:eastAsia="ar-SA"/>
        </w:rPr>
        <w:t xml:space="preserve">estado  nutricional de </w:t>
      </w:r>
      <w:r w:rsidR="009831B5">
        <w:rPr>
          <w:rFonts w:ascii="Century Gothic" w:eastAsia="Calibri" w:hAnsi="Century Gothic"/>
          <w:lang w:val="es-MX" w:eastAsia="ar-SA"/>
        </w:rPr>
        <w:t>las gestantes; y por ú</w:t>
      </w:r>
      <w:r w:rsidRPr="00480DDD">
        <w:rPr>
          <w:rFonts w:ascii="Century Gothic" w:eastAsia="Calibri" w:hAnsi="Century Gothic"/>
          <w:lang w:val="es-MX" w:eastAsia="ar-SA"/>
        </w:rPr>
        <w:t>ltimo un trabajo con el sector educativo.</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El proyecto que cuenta con la intervención de las Secretarías de Bienestar Social, Agricultura, Educación, Desarrollo Comunitario y otros actores como la Veeduría Municipal en Salud y el Instituto Colombiano de Bienestar Familiar - ICBF, está enfocado a disminuir este porcentaje en niños y niñas del municipio de Pasto.</w:t>
      </w:r>
    </w:p>
    <w:p w:rsidR="00480DDD"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Un bebé con bajo peso al nacer se lo cataloga cuando nace con menos de 2.499 gramos, lo que significa que el niño no tendrá un desarrollo físico, cognitivo</w:t>
      </w:r>
      <w:r w:rsidR="00480DDD" w:rsidRPr="00480DDD">
        <w:rPr>
          <w:rFonts w:ascii="Century Gothic" w:eastAsia="Calibri" w:hAnsi="Century Gothic"/>
          <w:lang w:val="es-MX" w:eastAsia="ar-SA"/>
        </w:rPr>
        <w:t xml:space="preserve">; por ello se ejecuta este proyecto para </w:t>
      </w:r>
      <w:r w:rsidRPr="00480DDD">
        <w:rPr>
          <w:rFonts w:ascii="Century Gothic" w:eastAsia="Calibri" w:hAnsi="Century Gothic"/>
          <w:lang w:val="es-MX" w:eastAsia="ar-SA"/>
        </w:rPr>
        <w:t>disminuir los casos de esta problemática que inciden en la mortalidad materna, la morbilidad perinatal y neonatal.</w:t>
      </w:r>
    </w:p>
    <w:p w:rsidR="006E3F36" w:rsidRPr="00480DDD" w:rsidRDefault="006E3F36"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w:t>
      </w:r>
    </w:p>
    <w:p w:rsidR="006E3F36" w:rsidRDefault="00480DDD"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E</w:t>
      </w:r>
      <w:r w:rsidR="006E3F36" w:rsidRPr="00480DDD">
        <w:rPr>
          <w:rFonts w:ascii="Century Gothic" w:eastAsia="Calibri" w:hAnsi="Century Gothic"/>
          <w:lang w:val="es-MX" w:eastAsia="ar-SA"/>
        </w:rPr>
        <w:t>l programa  "abrazo de amor" que es liderado por La Secretaría de Bienestar Social, </w:t>
      </w:r>
      <w:r w:rsidRPr="00480DDD">
        <w:rPr>
          <w:rFonts w:ascii="Century Gothic" w:eastAsia="Calibri" w:hAnsi="Century Gothic"/>
          <w:lang w:val="es-MX" w:eastAsia="ar-SA"/>
        </w:rPr>
        <w:t>se enmarca en esta misma iniciativa, y</w:t>
      </w:r>
      <w:r w:rsidR="009831B5">
        <w:rPr>
          <w:rFonts w:ascii="Century Gothic" w:eastAsia="Calibri" w:hAnsi="Century Gothic"/>
          <w:lang w:val="es-MX" w:eastAsia="ar-SA"/>
        </w:rPr>
        <w:t>a</w:t>
      </w:r>
      <w:r w:rsidRPr="00480DDD">
        <w:rPr>
          <w:rFonts w:ascii="Century Gothic" w:eastAsia="Calibri" w:hAnsi="Century Gothic"/>
          <w:lang w:val="es-MX" w:eastAsia="ar-SA"/>
        </w:rPr>
        <w:t xml:space="preserve"> que su o</w:t>
      </w:r>
      <w:r w:rsidR="006E3F36" w:rsidRPr="00480DDD">
        <w:rPr>
          <w:rFonts w:ascii="Century Gothic" w:eastAsia="Calibri" w:hAnsi="Century Gothic"/>
          <w:lang w:val="es-MX" w:eastAsia="ar-SA"/>
        </w:rPr>
        <w:t>bjetivo es p</w:t>
      </w:r>
      <w:r w:rsidRPr="00480DDD">
        <w:rPr>
          <w:rFonts w:ascii="Century Gothic" w:eastAsia="Calibri" w:hAnsi="Century Gothic"/>
          <w:lang w:val="es-MX" w:eastAsia="ar-SA"/>
        </w:rPr>
        <w:t xml:space="preserve">revenir el bajo peso al nacer. Este programa </w:t>
      </w:r>
      <w:r w:rsidR="006E3F36" w:rsidRPr="00480DDD">
        <w:rPr>
          <w:rFonts w:ascii="Century Gothic" w:eastAsia="Calibri" w:hAnsi="Century Gothic"/>
          <w:lang w:val="es-MX" w:eastAsia="ar-SA"/>
        </w:rPr>
        <w:t>cuenta con 240 madres adolescentes gestantes, que reciben acompañamiento integral en temas de salud, planificación familiar, reconciliación y acercamiento hacia a la familia, además del apoyo con un mercado mensual, que se entrega de acuerdo a las necesidades nutricionales de cada menor, suministrado por la Fundación Éxito.</w:t>
      </w:r>
    </w:p>
    <w:p w:rsidR="006A64B7" w:rsidRDefault="006A64B7" w:rsidP="00480DDD">
      <w:pPr>
        <w:pStyle w:val="Sinespaciado"/>
        <w:jc w:val="both"/>
        <w:rPr>
          <w:rFonts w:ascii="Century Gothic" w:eastAsia="Calibri" w:hAnsi="Century Gothic"/>
          <w:lang w:val="es-MX" w:eastAsia="ar-SA"/>
        </w:rPr>
      </w:pPr>
    </w:p>
    <w:p w:rsidR="006A64B7" w:rsidRPr="00480DDD" w:rsidRDefault="006A64B7" w:rsidP="00480DDD">
      <w:pPr>
        <w:pStyle w:val="Sinespaciado"/>
        <w:jc w:val="both"/>
        <w:rPr>
          <w:rFonts w:ascii="Century Gothic" w:eastAsia="Calibri" w:hAnsi="Century Gothic"/>
          <w:lang w:val="es-MX" w:eastAsia="ar-SA"/>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9" w:history="1">
        <w:r w:rsidRPr="00D66C68">
          <w:rPr>
            <w:rStyle w:val="Hipervnculo"/>
            <w:rFonts w:cs="Tahoma"/>
            <w:b/>
            <w:sz w:val="18"/>
            <w:szCs w:val="18"/>
          </w:rPr>
          <w:t>dianispao2@msn.com</w:t>
        </w:r>
      </w:hyperlink>
    </w:p>
    <w:p w:rsidR="006E3F36" w:rsidRPr="006E3F36" w:rsidRDefault="006E3F36" w:rsidP="006E3F36">
      <w:pPr>
        <w:spacing w:after="0"/>
        <w:jc w:val="both"/>
        <w:rPr>
          <w:rFonts w:ascii="Century Gothic" w:eastAsia="Calibri" w:hAnsi="Century Gothic" w:cs="Calibri"/>
          <w:lang w:val="es-CO" w:eastAsia="ar-SA"/>
        </w:rPr>
      </w:pPr>
    </w:p>
    <w:p w:rsidR="006A64B7" w:rsidRDefault="006A64B7" w:rsidP="006A64B7">
      <w:pPr>
        <w:spacing w:after="0"/>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6E3F36" w:rsidRPr="006E3F36" w:rsidRDefault="006E3F36" w:rsidP="006E3F36">
      <w:pPr>
        <w:spacing w:after="0"/>
        <w:jc w:val="both"/>
        <w:rPr>
          <w:rFonts w:ascii="Century Gothic" w:eastAsia="Calibri" w:hAnsi="Century Gothic" w:cs="Calibri"/>
          <w:lang w:val="es-MX" w:eastAsia="ar-SA"/>
        </w:rPr>
      </w:pPr>
    </w:p>
    <w:p w:rsidR="006E3F36" w:rsidRDefault="006E3F36" w:rsidP="00A4374E">
      <w:pPr>
        <w:spacing w:after="0"/>
        <w:jc w:val="center"/>
        <w:rPr>
          <w:rFonts w:ascii="Century Gothic" w:eastAsia="Calibri" w:hAnsi="Century Gothic" w:cs="Calibri"/>
          <w:b/>
          <w:lang w:val="es-MX" w:eastAsia="ar-SA"/>
        </w:rPr>
      </w:pPr>
    </w:p>
    <w:p w:rsidR="006A64B7" w:rsidRDefault="006A64B7" w:rsidP="006A64B7">
      <w:pPr>
        <w:spacing w:after="0"/>
        <w:jc w:val="center"/>
        <w:rPr>
          <w:rFonts w:ascii="Century Gothic" w:eastAsia="Calibri" w:hAnsi="Century Gothic" w:cs="Calibri"/>
          <w:b/>
          <w:lang w:val="es-MX" w:eastAsia="ar-SA"/>
        </w:rPr>
      </w:pPr>
      <w:r>
        <w:rPr>
          <w:rFonts w:ascii="Century Gothic" w:eastAsia="Calibri" w:hAnsi="Century Gothic" w:cs="Calibri"/>
          <w:b/>
          <w:lang w:val="es-MX" w:eastAsia="ar-SA"/>
        </w:rPr>
        <w:t>ALCALDÍA DE PASTO SOCIALIZÓ</w:t>
      </w:r>
      <w:r w:rsidRPr="00A4374E">
        <w:rPr>
          <w:rFonts w:ascii="Century Gothic" w:eastAsia="Calibri" w:hAnsi="Century Gothic" w:cs="Calibri"/>
          <w:b/>
          <w:lang w:val="es-MX" w:eastAsia="ar-SA"/>
        </w:rPr>
        <w:t xml:space="preserve"> PLANES DE VIDA DE COMUNAS</w:t>
      </w:r>
      <w:r>
        <w:rPr>
          <w:rFonts w:ascii="Century Gothic" w:eastAsia="Calibri" w:hAnsi="Century Gothic" w:cs="Calibri"/>
          <w:b/>
          <w:lang w:val="es-MX" w:eastAsia="ar-SA"/>
        </w:rPr>
        <w:t xml:space="preserve"> Y CORREGIMIENTOS DEL MUNICIPIO</w:t>
      </w:r>
    </w:p>
    <w:p w:rsidR="006A64B7" w:rsidRDefault="006A64B7" w:rsidP="006A64B7">
      <w:pPr>
        <w:spacing w:after="0"/>
        <w:jc w:val="center"/>
        <w:rPr>
          <w:rFonts w:ascii="Century Gothic" w:eastAsia="Calibri" w:hAnsi="Century Gothic" w:cs="Calibri"/>
          <w:b/>
          <w:lang w:val="es-MX" w:eastAsia="ar-SA"/>
        </w:rPr>
      </w:pPr>
    </w:p>
    <w:p w:rsidR="006A64B7" w:rsidRPr="00A4374E" w:rsidRDefault="006A64B7" w:rsidP="006A64B7">
      <w:pPr>
        <w:spacing w:after="0"/>
        <w:jc w:val="center"/>
        <w:rPr>
          <w:rFonts w:ascii="Century Gothic" w:eastAsia="Calibri" w:hAnsi="Century Gothic" w:cs="Calibri"/>
          <w:b/>
          <w:lang w:val="es-MX" w:eastAsia="ar-SA"/>
        </w:rPr>
      </w:pPr>
      <w:r w:rsidRPr="00102176">
        <w:rPr>
          <w:rFonts w:ascii="Century Gothic" w:eastAsia="Calibri" w:hAnsi="Century Gothic" w:cs="Calibri"/>
          <w:b/>
          <w:noProof/>
          <w:lang w:val="es-ES" w:eastAsia="es-ES"/>
        </w:rPr>
        <w:drawing>
          <wp:inline distT="0" distB="0" distL="0" distR="0">
            <wp:extent cx="2880000" cy="2160000"/>
            <wp:effectExtent l="0" t="0" r="0" b="0"/>
            <wp:docPr id="2" name="Imagen 2" descr="C:\Users\Edgar\Downloads\IMG_20170530_110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dgar\Downloads\IMG_20170530_110748.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2160000"/>
                    </a:xfrm>
                    <a:prstGeom prst="rect">
                      <a:avLst/>
                    </a:prstGeom>
                    <a:noFill/>
                    <a:ln>
                      <a:noFill/>
                    </a:ln>
                  </pic:spPr>
                </pic:pic>
              </a:graphicData>
            </a:graphic>
          </wp:inline>
        </w:drawing>
      </w:r>
    </w:p>
    <w:p w:rsidR="006A64B7" w:rsidRPr="00A4374E" w:rsidRDefault="006A64B7" w:rsidP="006A64B7">
      <w:pPr>
        <w:spacing w:after="0"/>
        <w:jc w:val="both"/>
        <w:rPr>
          <w:rFonts w:ascii="Century Gothic" w:eastAsia="Calibri" w:hAnsi="Century Gothic" w:cs="Calibri"/>
          <w:lang w:val="es-MX" w:eastAsia="ar-SA"/>
        </w:rPr>
      </w:pPr>
    </w:p>
    <w:p w:rsidR="006A64B7" w:rsidRPr="00A4374E" w:rsidRDefault="006A64B7" w:rsidP="006A64B7">
      <w:pPr>
        <w:spacing w:after="0"/>
        <w:jc w:val="both"/>
        <w:rPr>
          <w:rFonts w:ascii="Century Gothic" w:eastAsia="Calibri" w:hAnsi="Century Gothic" w:cs="Calibri"/>
          <w:lang w:val="es-MX" w:eastAsia="ar-SA"/>
        </w:rPr>
      </w:pPr>
      <w:r>
        <w:rPr>
          <w:rFonts w:ascii="Century Gothic" w:eastAsia="Calibri" w:hAnsi="Century Gothic" w:cs="Calibri"/>
          <w:lang w:val="es-MX" w:eastAsia="ar-SA"/>
        </w:rPr>
        <w:t>La Alcaldía de P</w:t>
      </w:r>
      <w:r w:rsidRPr="00A4374E">
        <w:rPr>
          <w:rFonts w:ascii="Century Gothic" w:eastAsia="Calibri" w:hAnsi="Century Gothic" w:cs="Calibri"/>
          <w:lang w:val="es-MX" w:eastAsia="ar-SA"/>
        </w:rPr>
        <w:t xml:space="preserve">asto a través </w:t>
      </w:r>
      <w:r>
        <w:rPr>
          <w:rFonts w:ascii="Century Gothic" w:eastAsia="Calibri" w:hAnsi="Century Gothic" w:cs="Calibri"/>
          <w:lang w:val="es-MX" w:eastAsia="ar-SA"/>
        </w:rPr>
        <w:t>de la Secretaría de Desarrollo C</w:t>
      </w:r>
      <w:r w:rsidRPr="00A4374E">
        <w:rPr>
          <w:rFonts w:ascii="Century Gothic" w:eastAsia="Calibri" w:hAnsi="Century Gothic" w:cs="Calibri"/>
          <w:lang w:val="es-MX" w:eastAsia="ar-SA"/>
        </w:rPr>
        <w:t>omunitario</w:t>
      </w:r>
      <w:r>
        <w:rPr>
          <w:rFonts w:ascii="Century Gothic" w:eastAsia="Calibri" w:hAnsi="Century Gothic" w:cs="Calibri"/>
          <w:lang w:val="es-MX" w:eastAsia="ar-SA"/>
        </w:rPr>
        <w:t xml:space="preserve"> en convenio con la U</w:t>
      </w:r>
      <w:r w:rsidRPr="00A4374E">
        <w:rPr>
          <w:rFonts w:ascii="Century Gothic" w:eastAsia="Calibri" w:hAnsi="Century Gothic" w:cs="Calibri"/>
          <w:lang w:val="es-MX" w:eastAsia="ar-SA"/>
        </w:rPr>
        <w:t xml:space="preserve">niversidad Mariana </w:t>
      </w:r>
      <w:r>
        <w:rPr>
          <w:rFonts w:ascii="Century Gothic" w:eastAsia="Calibri" w:hAnsi="Century Gothic" w:cs="Calibri"/>
          <w:lang w:val="es-MX" w:eastAsia="ar-SA"/>
        </w:rPr>
        <w:t xml:space="preserve">socializó a </w:t>
      </w:r>
      <w:r w:rsidRPr="00A4374E">
        <w:rPr>
          <w:rFonts w:ascii="Century Gothic" w:eastAsia="Calibri" w:hAnsi="Century Gothic" w:cs="Calibri"/>
          <w:lang w:val="es-MX" w:eastAsia="ar-SA"/>
        </w:rPr>
        <w:t>estudiantes de sé</w:t>
      </w:r>
      <w:r>
        <w:rPr>
          <w:rFonts w:ascii="Century Gothic" w:eastAsia="Calibri" w:hAnsi="Century Gothic" w:cs="Calibri"/>
          <w:lang w:val="es-MX" w:eastAsia="ar-SA"/>
        </w:rPr>
        <w:t xml:space="preserve">ptimo semestre </w:t>
      </w:r>
      <w:r>
        <w:rPr>
          <w:rFonts w:ascii="Century Gothic" w:eastAsia="Calibri" w:hAnsi="Century Gothic" w:cs="Calibri"/>
          <w:lang w:val="es-MX" w:eastAsia="ar-SA"/>
        </w:rPr>
        <w:lastRenderedPageBreak/>
        <w:t>del Programa de Trabajo S</w:t>
      </w:r>
      <w:r w:rsidRPr="00A4374E">
        <w:rPr>
          <w:rFonts w:ascii="Century Gothic" w:eastAsia="Calibri" w:hAnsi="Century Gothic" w:cs="Calibri"/>
          <w:lang w:val="es-MX" w:eastAsia="ar-SA"/>
        </w:rPr>
        <w:t>ocial</w:t>
      </w:r>
      <w:r>
        <w:rPr>
          <w:rFonts w:ascii="Century Gothic" w:eastAsia="Calibri" w:hAnsi="Century Gothic" w:cs="Calibri"/>
          <w:lang w:val="es-MX" w:eastAsia="ar-SA"/>
        </w:rPr>
        <w:t>,</w:t>
      </w:r>
      <w:r w:rsidRPr="00A4374E">
        <w:rPr>
          <w:rFonts w:ascii="Century Gothic" w:eastAsia="Calibri" w:hAnsi="Century Gothic" w:cs="Calibri"/>
          <w:lang w:val="es-MX" w:eastAsia="ar-SA"/>
        </w:rPr>
        <w:t xml:space="preserve"> </w:t>
      </w:r>
      <w:r>
        <w:rPr>
          <w:rFonts w:ascii="Century Gothic" w:eastAsia="Calibri" w:hAnsi="Century Gothic" w:cs="Calibri"/>
          <w:lang w:val="es-MX" w:eastAsia="ar-SA"/>
        </w:rPr>
        <w:t>el</w:t>
      </w:r>
      <w:r w:rsidRPr="00A4374E">
        <w:rPr>
          <w:rFonts w:ascii="Century Gothic" w:eastAsia="Calibri" w:hAnsi="Century Gothic" w:cs="Calibri"/>
          <w:lang w:val="es-MX" w:eastAsia="ar-SA"/>
        </w:rPr>
        <w:t xml:space="preserve"> diagnóstico participativo</w:t>
      </w:r>
      <w:r>
        <w:rPr>
          <w:rFonts w:ascii="Century Gothic" w:eastAsia="Calibri" w:hAnsi="Century Gothic" w:cs="Calibri"/>
          <w:lang w:val="es-MX" w:eastAsia="ar-SA"/>
        </w:rPr>
        <w:t xml:space="preserve"> de los planes de vida realizados en </w:t>
      </w:r>
      <w:r w:rsidRPr="00A4374E">
        <w:rPr>
          <w:rFonts w:ascii="Century Gothic" w:eastAsia="Calibri" w:hAnsi="Century Gothic" w:cs="Calibri"/>
          <w:lang w:val="es-MX" w:eastAsia="ar-SA"/>
        </w:rPr>
        <w:t>comunas y corregimientos del municipio.</w:t>
      </w:r>
    </w:p>
    <w:p w:rsidR="006A64B7" w:rsidRPr="00A4374E" w:rsidRDefault="006A64B7" w:rsidP="006A64B7">
      <w:pPr>
        <w:spacing w:after="0"/>
        <w:jc w:val="both"/>
        <w:rPr>
          <w:rFonts w:ascii="Century Gothic" w:eastAsia="Calibri" w:hAnsi="Century Gothic" w:cs="Calibri"/>
          <w:lang w:val="es-MX" w:eastAsia="ar-SA"/>
        </w:rPr>
      </w:pPr>
    </w:p>
    <w:p w:rsidR="006A64B7" w:rsidRDefault="006A64B7" w:rsidP="006A64B7">
      <w:pPr>
        <w:spacing w:after="0"/>
        <w:jc w:val="both"/>
        <w:rPr>
          <w:rFonts w:ascii="Century Gothic" w:eastAsia="Calibri" w:hAnsi="Century Gothic" w:cs="Calibri"/>
          <w:lang w:val="es-MX" w:eastAsia="ar-SA"/>
        </w:rPr>
      </w:pPr>
      <w:r>
        <w:rPr>
          <w:rFonts w:ascii="Century Gothic" w:eastAsia="Calibri" w:hAnsi="Century Gothic" w:cs="Calibri"/>
          <w:lang w:val="es-MX" w:eastAsia="ar-SA"/>
        </w:rPr>
        <w:t xml:space="preserve">Los datos de este ejercicio servirán como insumo para que los estudiantes realicen una matriz documental que contenga datos de la historia y memoria de cuatro comunas y seis corregimientos del municipio, con estrategias comunitarias reconociendo el territorio y re significando los planes de vida, que priorizan necesidades y problemáticas para el diagnóstico participativo, socializando la teoría y práctica en trabajo social comunitario y procesos de intervención social con la realidad de los sectores y su entorno.   </w:t>
      </w:r>
    </w:p>
    <w:p w:rsidR="006A64B7" w:rsidRPr="00A4374E" w:rsidRDefault="006A64B7" w:rsidP="006A64B7">
      <w:pPr>
        <w:spacing w:after="0"/>
        <w:jc w:val="both"/>
        <w:rPr>
          <w:rFonts w:ascii="Century Gothic" w:eastAsia="Calibri" w:hAnsi="Century Gothic" w:cs="Calibri"/>
          <w:lang w:val="es-MX" w:eastAsia="ar-SA"/>
        </w:rPr>
      </w:pPr>
    </w:p>
    <w:p w:rsidR="006A64B7" w:rsidRPr="00A4374E" w:rsidRDefault="006A64B7" w:rsidP="006A64B7">
      <w:pPr>
        <w:spacing w:after="0"/>
        <w:jc w:val="both"/>
        <w:rPr>
          <w:rFonts w:ascii="Century Gothic" w:eastAsia="Calibri" w:hAnsi="Century Gothic" w:cs="Calibri"/>
          <w:lang w:val="es-MX" w:eastAsia="ar-SA"/>
        </w:rPr>
      </w:pPr>
      <w:r>
        <w:rPr>
          <w:rFonts w:ascii="Century Gothic" w:eastAsia="Calibri" w:hAnsi="Century Gothic" w:cs="Calibri"/>
          <w:lang w:val="es-MX" w:eastAsia="ar-SA"/>
        </w:rPr>
        <w:t>L</w:t>
      </w:r>
      <w:r w:rsidRPr="00102176">
        <w:rPr>
          <w:rFonts w:ascii="Century Gothic" w:eastAsia="Calibri" w:hAnsi="Century Gothic" w:cs="Calibri"/>
          <w:lang w:val="es-MX" w:eastAsia="ar-SA"/>
        </w:rPr>
        <w:t>a Secretaría de Desarrollo c</w:t>
      </w:r>
      <w:r>
        <w:rPr>
          <w:rFonts w:ascii="Century Gothic" w:eastAsia="Calibri" w:hAnsi="Century Gothic" w:cs="Calibri"/>
          <w:lang w:val="es-MX" w:eastAsia="ar-SA"/>
        </w:rPr>
        <w:t xml:space="preserve">omunitario Paula Andrea Rosero </w:t>
      </w:r>
      <w:proofErr w:type="spellStart"/>
      <w:r>
        <w:rPr>
          <w:rFonts w:ascii="Century Gothic" w:eastAsia="Calibri" w:hAnsi="Century Gothic" w:cs="Calibri"/>
          <w:lang w:val="es-MX" w:eastAsia="ar-SA"/>
        </w:rPr>
        <w:t>L</w:t>
      </w:r>
      <w:r w:rsidRPr="00102176">
        <w:rPr>
          <w:rFonts w:ascii="Century Gothic" w:eastAsia="Calibri" w:hAnsi="Century Gothic" w:cs="Calibri"/>
          <w:lang w:val="es-MX" w:eastAsia="ar-SA"/>
        </w:rPr>
        <w:t>ombana</w:t>
      </w:r>
      <w:proofErr w:type="spellEnd"/>
      <w:r w:rsidRPr="00102176">
        <w:rPr>
          <w:rFonts w:ascii="Century Gothic" w:eastAsia="Calibri" w:hAnsi="Century Gothic" w:cs="Calibri"/>
          <w:lang w:val="es-MX" w:eastAsia="ar-SA"/>
        </w:rPr>
        <w:t>, afirm</w:t>
      </w:r>
      <w:r w:rsidR="009831B5">
        <w:rPr>
          <w:rFonts w:ascii="Century Gothic" w:eastAsia="Calibri" w:hAnsi="Century Gothic" w:cs="Calibri"/>
          <w:lang w:val="es-MX" w:eastAsia="ar-SA"/>
        </w:rPr>
        <w:t>ó</w:t>
      </w:r>
      <w:r w:rsidRPr="00102176">
        <w:rPr>
          <w:rFonts w:ascii="Century Gothic" w:eastAsia="Calibri" w:hAnsi="Century Gothic" w:cs="Calibri"/>
          <w:lang w:val="es-MX" w:eastAsia="ar-SA"/>
        </w:rPr>
        <w:t xml:space="preserve"> </w:t>
      </w:r>
      <w:r>
        <w:rPr>
          <w:rFonts w:ascii="Century Gothic" w:eastAsia="Calibri" w:hAnsi="Century Gothic" w:cs="Calibri"/>
          <w:lang w:val="es-MX" w:eastAsia="ar-SA"/>
        </w:rPr>
        <w:t>“la Secretaría de Desarrollo C</w:t>
      </w:r>
      <w:r w:rsidRPr="00102176">
        <w:rPr>
          <w:rFonts w:ascii="Century Gothic" w:eastAsia="Calibri" w:hAnsi="Century Gothic" w:cs="Calibri"/>
          <w:lang w:val="es-MX" w:eastAsia="ar-SA"/>
        </w:rPr>
        <w:t>omunitario</w:t>
      </w:r>
      <w:r>
        <w:rPr>
          <w:rFonts w:ascii="Century Gothic" w:eastAsia="Calibri" w:hAnsi="Century Gothic" w:cs="Calibri"/>
          <w:lang w:val="es-MX" w:eastAsia="ar-SA"/>
        </w:rPr>
        <w:t>,</w:t>
      </w:r>
      <w:r w:rsidRPr="00102176">
        <w:rPr>
          <w:rFonts w:ascii="Century Gothic" w:eastAsia="Calibri" w:hAnsi="Century Gothic" w:cs="Calibri"/>
          <w:lang w:val="es-MX" w:eastAsia="ar-SA"/>
        </w:rPr>
        <w:t xml:space="preserve"> ha venido adelanta</w:t>
      </w:r>
      <w:r w:rsidR="009831B5">
        <w:rPr>
          <w:rFonts w:ascii="Century Gothic" w:eastAsia="Calibri" w:hAnsi="Century Gothic" w:cs="Calibri"/>
          <w:lang w:val="es-MX" w:eastAsia="ar-SA"/>
        </w:rPr>
        <w:t>n</w:t>
      </w:r>
      <w:r w:rsidRPr="00102176">
        <w:rPr>
          <w:rFonts w:ascii="Century Gothic" w:eastAsia="Calibri" w:hAnsi="Century Gothic" w:cs="Calibri"/>
          <w:lang w:val="es-MX" w:eastAsia="ar-SA"/>
        </w:rPr>
        <w:t xml:space="preserve">do diversas actividades en cumplimiento de cada una de las metas establecidas en el plan de desarrollo "Pasto Educado Constructor de Paz" en este sentido se ha dado un proceso de articulación estratégica con la academia </w:t>
      </w:r>
      <w:r>
        <w:rPr>
          <w:rFonts w:ascii="Century Gothic" w:eastAsia="Calibri" w:hAnsi="Century Gothic" w:cs="Calibri"/>
          <w:lang w:val="es-MX" w:eastAsia="ar-SA"/>
        </w:rPr>
        <w:t>en este caso con la U</w:t>
      </w:r>
      <w:r w:rsidRPr="00102176">
        <w:rPr>
          <w:rFonts w:ascii="Century Gothic" w:eastAsia="Calibri" w:hAnsi="Century Gothic" w:cs="Calibri"/>
          <w:lang w:val="es-MX" w:eastAsia="ar-SA"/>
        </w:rPr>
        <w:t xml:space="preserve">niversidad </w:t>
      </w:r>
      <w:r>
        <w:rPr>
          <w:rFonts w:ascii="Century Gothic" w:eastAsia="Calibri" w:hAnsi="Century Gothic" w:cs="Calibri"/>
          <w:lang w:val="es-MX" w:eastAsia="ar-SA"/>
        </w:rPr>
        <w:t>Mariana y especialmente con el Programa de Trabajo S</w:t>
      </w:r>
      <w:r w:rsidRPr="00102176">
        <w:rPr>
          <w:rFonts w:ascii="Century Gothic" w:eastAsia="Calibri" w:hAnsi="Century Gothic" w:cs="Calibri"/>
          <w:lang w:val="es-MX" w:eastAsia="ar-SA"/>
        </w:rPr>
        <w:t>ocial</w:t>
      </w:r>
      <w:r>
        <w:rPr>
          <w:rFonts w:ascii="Century Gothic" w:eastAsia="Calibri" w:hAnsi="Century Gothic" w:cs="Calibri"/>
          <w:lang w:val="es-MX" w:eastAsia="ar-SA"/>
        </w:rPr>
        <w:t>,</w:t>
      </w:r>
      <w:r w:rsidRPr="00102176">
        <w:rPr>
          <w:rFonts w:ascii="Century Gothic" w:eastAsia="Calibri" w:hAnsi="Century Gothic" w:cs="Calibri"/>
          <w:lang w:val="es-MX" w:eastAsia="ar-SA"/>
        </w:rPr>
        <w:t xml:space="preserve"> dónde hemos recibido un apoyo importante para poder avanzar en el cu</w:t>
      </w:r>
      <w:r>
        <w:rPr>
          <w:rFonts w:ascii="Century Gothic" w:eastAsia="Calibri" w:hAnsi="Century Gothic" w:cs="Calibri"/>
          <w:lang w:val="es-MX" w:eastAsia="ar-SA"/>
        </w:rPr>
        <w:t xml:space="preserve">mplimiento de lo establecido en </w:t>
      </w:r>
      <w:r w:rsidRPr="00102176">
        <w:rPr>
          <w:rFonts w:ascii="Century Gothic" w:eastAsia="Calibri" w:hAnsi="Century Gothic" w:cs="Calibri"/>
          <w:lang w:val="es-MX" w:eastAsia="ar-SA"/>
        </w:rPr>
        <w:t>la re significación de los planes de vida de comunas y corregimientos</w:t>
      </w:r>
      <w:r>
        <w:rPr>
          <w:rFonts w:ascii="Century Gothic" w:eastAsia="Calibri" w:hAnsi="Century Gothic" w:cs="Calibri"/>
          <w:lang w:val="es-MX" w:eastAsia="ar-SA"/>
        </w:rPr>
        <w:t>”.</w:t>
      </w:r>
    </w:p>
    <w:p w:rsidR="006A64B7" w:rsidRDefault="006A64B7" w:rsidP="006A64B7">
      <w:pPr>
        <w:spacing w:after="0"/>
        <w:jc w:val="both"/>
        <w:rPr>
          <w:rFonts w:ascii="Century Gothic" w:eastAsia="Calibri" w:hAnsi="Century Gothic" w:cs="Calibri"/>
          <w:lang w:val="es-MX" w:eastAsia="ar-SA"/>
        </w:rPr>
      </w:pPr>
    </w:p>
    <w:p w:rsidR="006A64B7" w:rsidRDefault="006A64B7" w:rsidP="006A64B7">
      <w:pPr>
        <w:spacing w:after="0"/>
        <w:jc w:val="both"/>
        <w:rPr>
          <w:rFonts w:ascii="Century Gothic" w:eastAsia="Calibri" w:hAnsi="Century Gothic" w:cs="Calibri"/>
          <w:lang w:val="es-MX" w:eastAsia="ar-SA"/>
        </w:rPr>
      </w:pPr>
      <w:r>
        <w:rPr>
          <w:rFonts w:ascii="Century Gothic" w:eastAsia="Calibri" w:hAnsi="Century Gothic" w:cs="Calibri"/>
          <w:lang w:val="es-MX" w:eastAsia="ar-SA"/>
        </w:rPr>
        <w:t xml:space="preserve">Este es un programa piloto que tendrá continuidad el próximo semestre con el objetivo de fortalecer la cultura participativa con enfoque diferencial en la capital Nariñense. </w:t>
      </w:r>
    </w:p>
    <w:p w:rsidR="006A64B7" w:rsidRDefault="006A64B7" w:rsidP="006A64B7">
      <w:pPr>
        <w:shd w:val="clear" w:color="auto" w:fill="FFFFFF"/>
        <w:spacing w:after="0"/>
        <w:rPr>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6A64B7" w:rsidRDefault="006A64B7" w:rsidP="006A64B7">
      <w:pPr>
        <w:spacing w:after="0"/>
        <w:jc w:val="both"/>
        <w:rPr>
          <w:rFonts w:ascii="Century Gothic" w:eastAsia="Calibri" w:hAnsi="Century Gothic" w:cs="Calibri"/>
          <w:lang w:val="es-MX" w:eastAsia="ar-SA"/>
        </w:rPr>
      </w:pPr>
    </w:p>
    <w:p w:rsidR="006A64B7" w:rsidRDefault="006A64B7" w:rsidP="006A64B7">
      <w:pPr>
        <w:spacing w:after="0"/>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6A64B7" w:rsidRDefault="006A64B7" w:rsidP="006A64B7">
      <w:pPr>
        <w:pStyle w:val="Sinespaciado"/>
        <w:rPr>
          <w:rFonts w:ascii="Century Gothic" w:eastAsia="Calibri" w:hAnsi="Century Gothic"/>
          <w:b/>
          <w:lang w:val="es-MX" w:eastAsia="ar-SA"/>
        </w:rPr>
      </w:pPr>
    </w:p>
    <w:p w:rsidR="006A64B7" w:rsidRDefault="006A64B7" w:rsidP="00480DDD">
      <w:pPr>
        <w:pStyle w:val="Sinespaciado"/>
        <w:jc w:val="center"/>
        <w:rPr>
          <w:rFonts w:ascii="Century Gothic" w:eastAsia="Calibri" w:hAnsi="Century Gothic"/>
          <w:b/>
          <w:lang w:val="es-MX" w:eastAsia="ar-SA"/>
        </w:rPr>
      </w:pPr>
    </w:p>
    <w:p w:rsidR="00A4374E" w:rsidRPr="00480DDD" w:rsidRDefault="00A4374E" w:rsidP="00480DDD">
      <w:pPr>
        <w:pStyle w:val="Sinespaciado"/>
        <w:jc w:val="center"/>
        <w:rPr>
          <w:rFonts w:ascii="Century Gothic" w:eastAsia="Calibri" w:hAnsi="Century Gothic"/>
          <w:b/>
          <w:lang w:val="es-MX" w:eastAsia="ar-SA"/>
        </w:rPr>
      </w:pPr>
      <w:r w:rsidRPr="00480DDD">
        <w:rPr>
          <w:rFonts w:ascii="Century Gothic" w:eastAsia="Calibri" w:hAnsi="Century Gothic"/>
          <w:b/>
          <w:lang w:val="es-MX" w:eastAsia="ar-SA"/>
        </w:rPr>
        <w:t>DÍA MUNDIAL CONTRA EL CONSUMO DE TABACO</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 </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La Administración Municipal se ha vinculado este año a la conmemoración de la lucha contra la hipertensión arterial y al Día mundial de lucha contra el consumo de tabaco, con el fin reducir las enfermedades cardiovasculares que están asociados con el tabaquismo,  abogando por la creación e implementación de  políticas públicas eficaces para reducir el consumo de tabaco.</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 </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En el grupo de las enfermedades </w:t>
      </w:r>
      <w:proofErr w:type="spellStart"/>
      <w:r w:rsidRPr="00480DDD">
        <w:rPr>
          <w:rFonts w:ascii="Century Gothic" w:eastAsia="Calibri" w:hAnsi="Century Gothic"/>
          <w:lang w:val="es-MX" w:eastAsia="ar-SA"/>
        </w:rPr>
        <w:t>cardio</w:t>
      </w:r>
      <w:proofErr w:type="spellEnd"/>
      <w:r w:rsidRPr="00480DDD">
        <w:rPr>
          <w:rFonts w:ascii="Century Gothic" w:eastAsia="Calibri" w:hAnsi="Century Gothic"/>
          <w:lang w:val="es-MX" w:eastAsia="ar-SA"/>
        </w:rPr>
        <w:t>-vasculares, la hipertensión arterial es el principal factor de riesgo de muerte y enfermedad en todo el mundo, es causa de infartos de miocardio, accidentes cerebro-vasculares, insuficiencia renal, ceguera, vasculopatía periférica e insuficiencia cardiaca. Este riesgo se ve incrementado, si la enfermedad coexiste con otras, en especial con la diabetes.</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lastRenderedPageBreak/>
        <w:t xml:space="preserve"> </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Teniendo en cuenta el último boletín emitido por el Observatorio de Enfermedades Crónicas de la Secretaría de Salud de Pasto, la hipertensión arterial ocupó la mayor carga de enfermedad en el municipio de Pasto, y dentro de las enfermedades cardiovasculares, es la primera causa de mortalidad, siendo mayor en mujeres que en hombres.</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 </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La Hipertensión Arterial es la primera causa de enfermedad en los países desarrollados; la 2ª causa de enfermedad, después del tabaquismo en los países en desarrollo; la 1ª causa de ataque cerebro-vascular e insuficiencia cardiaca, y la 2ª causa de síndrome coronario agudo; cuatro de cada diez adultos en el mundo, padece hipertensión arterial, esta proporción aumenta con la edad: mientras en el grupo </w:t>
      </w:r>
      <w:proofErr w:type="spellStart"/>
      <w:r w:rsidRPr="00480DDD">
        <w:rPr>
          <w:rFonts w:ascii="Century Gothic" w:eastAsia="Calibri" w:hAnsi="Century Gothic"/>
          <w:lang w:val="es-MX" w:eastAsia="ar-SA"/>
        </w:rPr>
        <w:t>etáreo</w:t>
      </w:r>
      <w:proofErr w:type="spellEnd"/>
      <w:r w:rsidRPr="00480DDD">
        <w:rPr>
          <w:rFonts w:ascii="Century Gothic" w:eastAsia="Calibri" w:hAnsi="Century Gothic"/>
          <w:lang w:val="es-MX" w:eastAsia="ar-SA"/>
        </w:rPr>
        <w:t xml:space="preserve"> de 20 a 40 años se puede hallar hipertensión arterial, en el 10% de ellos, de los 50 a 60 años, esta proporción se incrementa al 50%.</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 </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Por su parte, el consumo de tabaco mata cada año a casi 6 millones de personas, una cifra, que según las previsiones, aumentará hasta más de 8 millones de fallecimientos anuales para el año 2030,  si no se intensifican las medidas para contrarrestarlo.</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 </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Este año se invita al desarrollo de campañas de sensibilización, con el objetivo de informar, comunicar y educar a la población sobre la importancia de la prevención de enfermedades cardiovasculares, hábitos de vida saludable y promoción de políticas que favorezcan la reducción del consumo de tabaco.</w:t>
      </w:r>
    </w:p>
    <w:p w:rsidR="00A4374E" w:rsidRPr="00480DDD" w:rsidRDefault="00A4374E" w:rsidP="00480DDD">
      <w:pPr>
        <w:pStyle w:val="Sinespaciado"/>
        <w:jc w:val="both"/>
        <w:rPr>
          <w:rFonts w:ascii="Century Gothic" w:eastAsia="Calibri" w:hAnsi="Century Gothic"/>
          <w:lang w:val="es-MX" w:eastAsia="ar-SA"/>
        </w:rPr>
      </w:pPr>
      <w:r w:rsidRPr="00480DDD">
        <w:rPr>
          <w:rFonts w:ascii="Century Gothic" w:eastAsia="Calibri" w:hAnsi="Century Gothic"/>
          <w:lang w:val="es-MX" w:eastAsia="ar-SA"/>
        </w:rPr>
        <w:t xml:space="preserve"> </w:t>
      </w:r>
    </w:p>
    <w:p w:rsidR="00A4374E" w:rsidRPr="00480DDD" w:rsidRDefault="009831B5" w:rsidP="00480DDD">
      <w:pPr>
        <w:pStyle w:val="Sinespaciado"/>
        <w:jc w:val="both"/>
        <w:rPr>
          <w:rFonts w:ascii="Century Gothic" w:eastAsia="Calibri" w:hAnsi="Century Gothic"/>
          <w:lang w:val="es-MX" w:eastAsia="ar-SA"/>
        </w:rPr>
      </w:pPr>
      <w:r>
        <w:rPr>
          <w:rFonts w:ascii="Century Gothic" w:eastAsia="Calibri" w:hAnsi="Century Gothic"/>
          <w:lang w:val="es-MX" w:eastAsia="ar-SA"/>
        </w:rPr>
        <w:t>Por lo anterior, la Secretarí</w:t>
      </w:r>
      <w:r w:rsidR="00A4374E" w:rsidRPr="00480DDD">
        <w:rPr>
          <w:rFonts w:ascii="Century Gothic" w:eastAsia="Calibri" w:hAnsi="Century Gothic"/>
          <w:lang w:val="es-MX" w:eastAsia="ar-SA"/>
        </w:rPr>
        <w:t xml:space="preserve">a de Salud de Pasto invita a las Empresas Administradoras De Planes De Beneficios (EAPB) y a las  Instituciones de Educación Superior, Instituto Municipal Para La Recreación y Deporte de Pasto “Pasto Deporte” y a la Comunidad en general,  a  organizar jornadas de sensibilización en hipertensión arterial, realizar </w:t>
      </w:r>
      <w:proofErr w:type="spellStart"/>
      <w:r w:rsidR="00A4374E" w:rsidRPr="00480DDD">
        <w:rPr>
          <w:rFonts w:ascii="Century Gothic" w:eastAsia="Calibri" w:hAnsi="Century Gothic"/>
          <w:lang w:val="es-MX" w:eastAsia="ar-SA"/>
        </w:rPr>
        <w:t>tamizajes</w:t>
      </w:r>
      <w:proofErr w:type="spellEnd"/>
      <w:r w:rsidR="00A4374E" w:rsidRPr="00480DDD">
        <w:rPr>
          <w:rFonts w:ascii="Century Gothic" w:eastAsia="Calibri" w:hAnsi="Century Gothic"/>
          <w:lang w:val="es-MX" w:eastAsia="ar-SA"/>
        </w:rPr>
        <w:t xml:space="preserve"> para a identificación oportuna de personas con riesgo de hipertensión arterial y fortalecer la promoción de hábitos de vida saludable.</w:t>
      </w:r>
    </w:p>
    <w:p w:rsidR="00A4374E" w:rsidRDefault="00A4374E" w:rsidP="00B03B2D">
      <w:pPr>
        <w:spacing w:after="0"/>
        <w:jc w:val="center"/>
        <w:rPr>
          <w:rFonts w:ascii="Century Gothic" w:eastAsia="Calibri" w:hAnsi="Century Gothic" w:cs="Calibri"/>
          <w:b/>
          <w:lang w:val="es-MX" w:eastAsia="ar-SA"/>
        </w:rPr>
      </w:pPr>
    </w:p>
    <w:p w:rsidR="006A64B7" w:rsidRDefault="006A64B7" w:rsidP="006A64B7">
      <w:pPr>
        <w:spacing w:after="0"/>
        <w:rPr>
          <w:rFonts w:ascii="Century Gothic" w:eastAsia="Calibri" w:hAnsi="Century Gothic" w:cs="Calibri"/>
          <w:b/>
          <w:lang w:val="es-MX" w:eastAsia="ar-SA"/>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A4374E" w:rsidRDefault="00A4374E" w:rsidP="00B03B2D">
      <w:pPr>
        <w:spacing w:after="0"/>
        <w:jc w:val="center"/>
        <w:rPr>
          <w:rFonts w:ascii="Century Gothic" w:eastAsia="Calibri" w:hAnsi="Century Gothic" w:cs="Calibri"/>
          <w:b/>
          <w:lang w:val="es-MX" w:eastAsia="ar-SA"/>
        </w:rPr>
      </w:pPr>
    </w:p>
    <w:p w:rsidR="006E4FFE" w:rsidRDefault="00B03B2D" w:rsidP="00A4374E">
      <w:pPr>
        <w:spacing w:after="0"/>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6A64B7" w:rsidRDefault="006A64B7" w:rsidP="00A4374E">
      <w:pPr>
        <w:spacing w:after="0"/>
        <w:jc w:val="center"/>
        <w:rPr>
          <w:rFonts w:ascii="Century Gothic" w:eastAsia="Calibri" w:hAnsi="Century Gothic" w:cs="Calibri"/>
          <w:i/>
          <w:lang w:val="es-MX" w:eastAsia="ar-SA"/>
        </w:rPr>
      </w:pPr>
    </w:p>
    <w:p w:rsidR="00A4374E" w:rsidRDefault="00A4374E" w:rsidP="00A4374E">
      <w:pPr>
        <w:spacing w:after="0"/>
        <w:jc w:val="center"/>
        <w:rPr>
          <w:rFonts w:ascii="Century Gothic" w:eastAsia="Calibri" w:hAnsi="Century Gothic" w:cs="Calibri"/>
          <w:i/>
          <w:lang w:val="es-MX" w:eastAsia="ar-SA"/>
        </w:rPr>
      </w:pPr>
    </w:p>
    <w:p w:rsidR="006E3F36" w:rsidRDefault="006E3F36" w:rsidP="006A64B7">
      <w:pPr>
        <w:spacing w:after="0"/>
        <w:rPr>
          <w:rFonts w:ascii="Century Gothic" w:eastAsia="Calibri" w:hAnsi="Century Gothic" w:cs="Calibri"/>
          <w:i/>
          <w:lang w:val="es-MX" w:eastAsia="ar-SA"/>
        </w:rPr>
      </w:pPr>
    </w:p>
    <w:p w:rsidR="002C74EB" w:rsidRDefault="002C74EB" w:rsidP="002C74EB">
      <w:pPr>
        <w:spacing w:after="0"/>
        <w:jc w:val="center"/>
        <w:rPr>
          <w:rFonts w:ascii="Century Gothic" w:eastAsia="Calibri" w:hAnsi="Century Gothic" w:cs="Calibri"/>
          <w:b/>
          <w:lang w:val="es-MX" w:eastAsia="ar-SA"/>
        </w:rPr>
      </w:pPr>
      <w:r w:rsidRPr="002C74EB">
        <w:rPr>
          <w:rFonts w:ascii="Century Gothic" w:eastAsia="Calibri" w:hAnsi="Century Gothic" w:cs="Calibri"/>
          <w:b/>
          <w:lang w:val="es-MX" w:eastAsia="ar-SA"/>
        </w:rPr>
        <w:t>MUSEOS E HISTORIAS CONTROVERTIDAS: D</w:t>
      </w:r>
      <w:r>
        <w:rPr>
          <w:rFonts w:ascii="Century Gothic" w:eastAsia="Calibri" w:hAnsi="Century Gothic" w:cs="Calibri"/>
          <w:b/>
          <w:lang w:val="es-MX" w:eastAsia="ar-SA"/>
        </w:rPr>
        <w:t>ECIR LO INDECIBLE EN LOS MUSEOS</w:t>
      </w:r>
    </w:p>
    <w:p w:rsidR="002C74EB" w:rsidRDefault="002C74EB" w:rsidP="002C74EB">
      <w:pPr>
        <w:spacing w:after="0"/>
        <w:jc w:val="center"/>
        <w:rPr>
          <w:rFonts w:ascii="Century Gothic" w:eastAsia="Calibri" w:hAnsi="Century Gothic" w:cs="Calibri"/>
          <w:b/>
          <w:lang w:val="es-MX" w:eastAsia="ar-SA"/>
        </w:rPr>
      </w:pPr>
    </w:p>
    <w:p w:rsidR="002C74EB" w:rsidRPr="002C74EB" w:rsidRDefault="002C74EB" w:rsidP="002C74EB">
      <w:pPr>
        <w:spacing w:after="0"/>
        <w:jc w:val="center"/>
        <w:rPr>
          <w:rFonts w:ascii="Century Gothic" w:eastAsia="Calibri" w:hAnsi="Century Gothic" w:cs="Calibri"/>
          <w:b/>
          <w:lang w:val="es-MX" w:eastAsia="ar-SA"/>
        </w:rPr>
      </w:pPr>
      <w:r w:rsidRPr="002C74EB">
        <w:rPr>
          <w:rFonts w:ascii="Century Gothic" w:eastAsia="Calibri" w:hAnsi="Century Gothic" w:cs="Calibri"/>
          <w:b/>
          <w:noProof/>
          <w:lang w:val="es-ES" w:eastAsia="es-ES"/>
        </w:rPr>
        <w:lastRenderedPageBreak/>
        <w:drawing>
          <wp:inline distT="0" distB="0" distL="0" distR="0">
            <wp:extent cx="3834000" cy="2160000"/>
            <wp:effectExtent l="0" t="0" r="0" b="0"/>
            <wp:docPr id="3" name="Imagen 3" descr="C:\Users\Edgar\Downloads\18620477_1359324780815246_12187331734546490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dgar\Downloads\18620477_1359324780815246_1218733173454649054_n.jpg"/>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34000" cy="2160000"/>
                    </a:xfrm>
                    <a:prstGeom prst="rect">
                      <a:avLst/>
                    </a:prstGeom>
                    <a:noFill/>
                    <a:ln>
                      <a:noFill/>
                    </a:ln>
                  </pic:spPr>
                </pic:pic>
              </a:graphicData>
            </a:graphic>
          </wp:inline>
        </w:drawing>
      </w:r>
    </w:p>
    <w:p w:rsidR="002C74EB" w:rsidRPr="002C74EB" w:rsidRDefault="002C74EB" w:rsidP="002C74EB">
      <w:pPr>
        <w:spacing w:after="0"/>
        <w:jc w:val="center"/>
        <w:rPr>
          <w:rFonts w:ascii="Century Gothic" w:eastAsia="Calibri" w:hAnsi="Century Gothic" w:cs="Calibri"/>
          <w:lang w:val="es-MX" w:eastAsia="ar-SA"/>
        </w:rPr>
      </w:pPr>
    </w:p>
    <w:p w:rsidR="002C74EB" w:rsidRPr="006A64B7" w:rsidRDefault="002C74EB" w:rsidP="006A64B7">
      <w:pPr>
        <w:pStyle w:val="Sinespaciado"/>
        <w:jc w:val="both"/>
        <w:rPr>
          <w:rFonts w:ascii="Century Gothic" w:eastAsia="Calibri" w:hAnsi="Century Gothic"/>
          <w:lang w:val="es-MX" w:eastAsia="ar-SA"/>
        </w:rPr>
      </w:pPr>
      <w:r w:rsidRPr="006A64B7">
        <w:rPr>
          <w:rFonts w:ascii="Century Gothic" w:eastAsia="Calibri" w:hAnsi="Century Gothic"/>
          <w:lang w:val="es-MX" w:eastAsia="ar-SA"/>
        </w:rPr>
        <w:t xml:space="preserve">La Secretaría de Desarrollo Económico y Competitividad a través de la Subsecretaría de Turismo, desarrolló el pasado 25 y 26 de Mayo la actividad turística: “Museos e historias controvertidas: Decir lo indecible en los Museos”,  donde los participantes tuvieron la posibilidad de recorrer los museos,  conociendo sus particularidades, </w:t>
      </w:r>
      <w:proofErr w:type="spellStart"/>
      <w:r w:rsidRPr="006A64B7">
        <w:rPr>
          <w:rFonts w:ascii="Century Gothic" w:eastAsia="Calibri" w:hAnsi="Century Gothic"/>
          <w:lang w:val="es-MX" w:eastAsia="ar-SA"/>
        </w:rPr>
        <w:t>vivenciar</w:t>
      </w:r>
      <w:proofErr w:type="spellEnd"/>
      <w:r w:rsidRPr="006A64B7">
        <w:rPr>
          <w:rFonts w:ascii="Century Gothic" w:eastAsia="Calibri" w:hAnsi="Century Gothic"/>
          <w:lang w:val="es-MX" w:eastAsia="ar-SA"/>
        </w:rPr>
        <w:t xml:space="preserve"> la  historia, costumbres, ritualidad y la cosmovisión de los pueblos. </w:t>
      </w:r>
    </w:p>
    <w:p w:rsidR="002C74EB" w:rsidRPr="006A64B7" w:rsidRDefault="002C74EB" w:rsidP="006A64B7">
      <w:pPr>
        <w:pStyle w:val="Sinespaciado"/>
        <w:jc w:val="both"/>
        <w:rPr>
          <w:rFonts w:ascii="Century Gothic" w:eastAsia="Calibri" w:hAnsi="Century Gothic"/>
          <w:lang w:val="es-MX" w:eastAsia="ar-SA"/>
        </w:rPr>
      </w:pPr>
    </w:p>
    <w:p w:rsidR="002C74EB" w:rsidRPr="006A64B7" w:rsidRDefault="002C74EB" w:rsidP="006A64B7">
      <w:pPr>
        <w:pStyle w:val="Sinespaciado"/>
        <w:jc w:val="both"/>
        <w:rPr>
          <w:rFonts w:ascii="Century Gothic" w:eastAsia="Calibri" w:hAnsi="Century Gothic"/>
          <w:lang w:val="es-MX" w:eastAsia="ar-SA"/>
        </w:rPr>
      </w:pPr>
      <w:r w:rsidRPr="006A64B7">
        <w:rPr>
          <w:rFonts w:ascii="Century Gothic" w:eastAsia="Calibri" w:hAnsi="Century Gothic"/>
          <w:lang w:val="es-MX" w:eastAsia="ar-SA"/>
        </w:rPr>
        <w:t xml:space="preserve">Dentro de los museos que fueron visitados están: Museo Del Carnaval, Museo Casona Taminango, Museo Del Oro, Museo Juan Lorenzo Lucero, Casa De La Ciencia y El Juego, Museo Zambrano. Al finalizar los participantes recibieron el Pasaporte de los Museos, en donde pueden encontrar el horario de atención, la ubicación e información de interés de cada museo de la ciudad. </w:t>
      </w:r>
    </w:p>
    <w:p w:rsidR="006A64B7" w:rsidRDefault="006A64B7" w:rsidP="002C74EB">
      <w:pPr>
        <w:spacing w:after="0"/>
        <w:jc w:val="both"/>
        <w:rPr>
          <w:rFonts w:ascii="Century Gothic" w:eastAsia="Calibri" w:hAnsi="Century Gothic" w:cs="Calibri"/>
          <w:lang w:val="es-MX" w:eastAsia="ar-SA"/>
        </w:rPr>
      </w:pPr>
    </w:p>
    <w:p w:rsidR="006A64B7" w:rsidRDefault="006A64B7" w:rsidP="002C74EB">
      <w:pPr>
        <w:spacing w:after="0"/>
        <w:jc w:val="both"/>
        <w:rPr>
          <w:rFonts w:ascii="Century Gothic" w:eastAsia="Calibri" w:hAnsi="Century Gothic" w:cs="Calibri"/>
          <w:lang w:val="es-MX" w:eastAsia="ar-SA"/>
        </w:rPr>
      </w:pPr>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p>
    <w:p w:rsidR="002C74EB" w:rsidRPr="002C74EB" w:rsidRDefault="002C74EB" w:rsidP="002C74EB">
      <w:pPr>
        <w:spacing w:after="0"/>
        <w:jc w:val="both"/>
        <w:rPr>
          <w:rFonts w:ascii="Century Gothic" w:eastAsia="Calibri" w:hAnsi="Century Gothic" w:cs="Calibri"/>
          <w:lang w:val="es-MX" w:eastAsia="ar-SA"/>
        </w:rPr>
      </w:pPr>
    </w:p>
    <w:p w:rsidR="00102176" w:rsidRDefault="002C74EB" w:rsidP="00102176">
      <w:pPr>
        <w:spacing w:after="0"/>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F65BB6" w:rsidRDefault="00F65BB6" w:rsidP="006E3F36">
      <w:pPr>
        <w:spacing w:after="0"/>
        <w:rPr>
          <w:rFonts w:ascii="Century Gothic" w:eastAsia="Calibri" w:hAnsi="Century Gothic" w:cs="Calibri"/>
          <w:i/>
          <w:lang w:val="es-MX" w:eastAsia="ar-SA"/>
        </w:rPr>
      </w:pPr>
    </w:p>
    <w:p w:rsidR="00F65BB6" w:rsidRDefault="00F65BB6" w:rsidP="00102176">
      <w:pPr>
        <w:spacing w:after="0"/>
        <w:jc w:val="center"/>
        <w:rPr>
          <w:rFonts w:ascii="Century Gothic" w:eastAsia="Calibri" w:hAnsi="Century Gothic" w:cs="Calibri"/>
          <w:i/>
          <w:lang w:val="es-MX" w:eastAsia="ar-SA"/>
        </w:rPr>
      </w:pPr>
    </w:p>
    <w:p w:rsidR="00F65BB6" w:rsidRPr="00F65BB6" w:rsidRDefault="00F65BB6" w:rsidP="00102176">
      <w:pPr>
        <w:spacing w:after="0"/>
        <w:jc w:val="center"/>
        <w:rPr>
          <w:rFonts w:ascii="Century Gothic" w:eastAsia="Calibri" w:hAnsi="Century Gothic" w:cs="Calibri"/>
          <w:b/>
          <w:lang w:val="es-MX" w:eastAsia="ar-SA"/>
        </w:rPr>
      </w:pPr>
      <w:r w:rsidRPr="00F65BB6">
        <w:rPr>
          <w:rFonts w:ascii="Century Gothic" w:eastAsia="Calibri" w:hAnsi="Century Gothic" w:cs="Calibri"/>
          <w:b/>
          <w:lang w:val="es-MX" w:eastAsia="ar-SA"/>
        </w:rPr>
        <w:t xml:space="preserve">ALCALDÍA DE PASTO ENTREGÓ EN EL CORREGIMIENTO DE CATAMBUCO 57 ALARMAS COMUNITARIAS </w:t>
      </w:r>
    </w:p>
    <w:p w:rsidR="00AD27C8" w:rsidRDefault="00AD27C8" w:rsidP="00102176">
      <w:pPr>
        <w:spacing w:after="0"/>
        <w:jc w:val="center"/>
        <w:rPr>
          <w:rFonts w:ascii="Century Gothic" w:eastAsia="Calibri" w:hAnsi="Century Gothic" w:cs="Calibri"/>
          <w:i/>
          <w:lang w:val="es-MX" w:eastAsia="ar-SA"/>
        </w:rPr>
      </w:pPr>
      <w:r w:rsidRPr="00AD27C8">
        <w:rPr>
          <w:rFonts w:ascii="Century Gothic" w:eastAsia="Calibri" w:hAnsi="Century Gothic" w:cs="Calibri"/>
          <w:i/>
          <w:noProof/>
          <w:lang w:val="es-ES" w:eastAsia="es-ES"/>
        </w:rPr>
        <w:lastRenderedPageBreak/>
        <w:drawing>
          <wp:inline distT="0" distB="0" distL="0" distR="0">
            <wp:extent cx="4503600" cy="2160000"/>
            <wp:effectExtent l="0" t="0" r="0" b="0"/>
            <wp:docPr id="4" name="Imagen 4" descr="C:\Users\Edgar\Downloads\18768192_1349082695127900_141813141624120798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dgar\Downloads\18768192_1349082695127900_1418131416241207984_o.jpg"/>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3600" cy="2160000"/>
                    </a:xfrm>
                    <a:prstGeom prst="rect">
                      <a:avLst/>
                    </a:prstGeom>
                    <a:noFill/>
                    <a:ln>
                      <a:noFill/>
                    </a:ln>
                  </pic:spPr>
                </pic:pic>
              </a:graphicData>
            </a:graphic>
          </wp:inline>
        </w:drawing>
      </w:r>
    </w:p>
    <w:p w:rsidR="002C74EB" w:rsidRDefault="002C74EB" w:rsidP="00102176">
      <w:pPr>
        <w:spacing w:after="0"/>
        <w:jc w:val="center"/>
        <w:rPr>
          <w:rFonts w:ascii="Century Gothic" w:eastAsia="Calibri" w:hAnsi="Century Gothic" w:cs="Calibri"/>
          <w:i/>
          <w:lang w:val="es-MX" w:eastAsia="ar-SA"/>
        </w:rPr>
      </w:pPr>
    </w:p>
    <w:p w:rsidR="002C74EB" w:rsidRPr="006A64B7" w:rsidRDefault="002C74EB" w:rsidP="006A64B7">
      <w:pPr>
        <w:pStyle w:val="Sinespaciado"/>
        <w:jc w:val="both"/>
        <w:rPr>
          <w:rFonts w:ascii="Century Gothic" w:eastAsia="Calibri" w:hAnsi="Century Gothic"/>
          <w:lang w:val="es-MX" w:eastAsia="ar-SA"/>
        </w:rPr>
      </w:pPr>
      <w:r w:rsidRPr="006A64B7">
        <w:rPr>
          <w:rFonts w:ascii="Century Gothic" w:eastAsia="Calibri" w:hAnsi="Century Gothic"/>
          <w:lang w:val="es-MX" w:eastAsia="ar-SA"/>
        </w:rPr>
        <w:t>La Secretaría de Gobierno, a través de la Subsecretaría de Convivencia y Derechos Humanos</w:t>
      </w:r>
      <w:r w:rsidR="006A64B7">
        <w:rPr>
          <w:rFonts w:ascii="Century Gothic" w:eastAsia="Calibri" w:hAnsi="Century Gothic"/>
          <w:lang w:val="es-MX" w:eastAsia="ar-SA"/>
        </w:rPr>
        <w:t>, entreg</w:t>
      </w:r>
      <w:r w:rsidRPr="006A64B7">
        <w:rPr>
          <w:rFonts w:ascii="Century Gothic" w:eastAsia="Calibri" w:hAnsi="Century Gothic"/>
          <w:lang w:val="es-MX" w:eastAsia="ar-SA"/>
        </w:rPr>
        <w:t>ó en el C</w:t>
      </w:r>
      <w:r w:rsidR="006A64B7">
        <w:rPr>
          <w:rFonts w:ascii="Century Gothic" w:eastAsia="Calibri" w:hAnsi="Century Gothic"/>
          <w:lang w:val="es-MX" w:eastAsia="ar-SA"/>
        </w:rPr>
        <w:t>orregimiento de Catambuco</w:t>
      </w:r>
      <w:r w:rsidRPr="006A64B7">
        <w:rPr>
          <w:rFonts w:ascii="Century Gothic" w:eastAsia="Calibri" w:hAnsi="Century Gothic"/>
          <w:lang w:val="es-MX" w:eastAsia="ar-SA"/>
        </w:rPr>
        <w:t xml:space="preserve"> 57 alarmas comunitarias, con el propósito de mejorar la seguridad, la convivencia y reducir el índice de delitos en el corregimiento y sus 20 veredas.</w:t>
      </w:r>
    </w:p>
    <w:p w:rsidR="002C74EB" w:rsidRPr="006A64B7" w:rsidRDefault="002C74EB" w:rsidP="006A64B7">
      <w:pPr>
        <w:pStyle w:val="Sinespaciado"/>
        <w:jc w:val="both"/>
        <w:rPr>
          <w:rFonts w:ascii="Century Gothic" w:eastAsia="Calibri" w:hAnsi="Century Gothic"/>
          <w:lang w:val="es-MX" w:eastAsia="ar-SA"/>
        </w:rPr>
      </w:pPr>
    </w:p>
    <w:p w:rsidR="002C74EB" w:rsidRPr="006A64B7" w:rsidRDefault="00AD27C8" w:rsidP="006A64B7">
      <w:pPr>
        <w:pStyle w:val="Sinespaciado"/>
        <w:jc w:val="both"/>
        <w:rPr>
          <w:rFonts w:ascii="Century Gothic" w:eastAsia="Calibri" w:hAnsi="Century Gothic"/>
          <w:lang w:val="es-MX" w:eastAsia="ar-SA"/>
        </w:rPr>
      </w:pPr>
      <w:r w:rsidRPr="006A64B7">
        <w:rPr>
          <w:rFonts w:ascii="Century Gothic" w:eastAsia="Calibri" w:hAnsi="Century Gothic"/>
          <w:lang w:val="es-MX" w:eastAsia="ar-SA"/>
        </w:rPr>
        <w:t>El evento contó</w:t>
      </w:r>
      <w:r w:rsidR="002C74EB" w:rsidRPr="006A64B7">
        <w:rPr>
          <w:rFonts w:ascii="Century Gothic" w:eastAsia="Calibri" w:hAnsi="Century Gothic"/>
          <w:lang w:val="es-MX" w:eastAsia="ar-SA"/>
        </w:rPr>
        <w:t xml:space="preserve"> </w:t>
      </w:r>
      <w:r w:rsidRPr="006A64B7">
        <w:rPr>
          <w:rFonts w:ascii="Century Gothic" w:eastAsia="Calibri" w:hAnsi="Century Gothic"/>
          <w:lang w:val="es-MX" w:eastAsia="ar-SA"/>
        </w:rPr>
        <w:t xml:space="preserve">con la </w:t>
      </w:r>
      <w:r w:rsidR="002C74EB" w:rsidRPr="006A64B7">
        <w:rPr>
          <w:rFonts w:ascii="Century Gothic" w:eastAsia="Calibri" w:hAnsi="Century Gothic"/>
          <w:lang w:val="es-MX" w:eastAsia="ar-SA"/>
        </w:rPr>
        <w:t xml:space="preserve">presencia </w:t>
      </w:r>
      <w:r w:rsidRPr="006A64B7">
        <w:rPr>
          <w:rFonts w:ascii="Century Gothic" w:eastAsia="Calibri" w:hAnsi="Century Gothic"/>
          <w:lang w:val="es-MX" w:eastAsia="ar-SA"/>
        </w:rPr>
        <w:t>d</w:t>
      </w:r>
      <w:r w:rsidR="002C74EB" w:rsidRPr="006A64B7">
        <w:rPr>
          <w:rFonts w:ascii="Century Gothic" w:eastAsia="Calibri" w:hAnsi="Century Gothic"/>
          <w:lang w:val="es-MX" w:eastAsia="ar-SA"/>
        </w:rPr>
        <w:t xml:space="preserve">el Secretario de Gobierno Eduardo </w:t>
      </w:r>
      <w:r w:rsidRPr="006A64B7">
        <w:rPr>
          <w:rFonts w:ascii="Century Gothic" w:eastAsia="Calibri" w:hAnsi="Century Gothic"/>
          <w:lang w:val="es-MX" w:eastAsia="ar-SA"/>
        </w:rPr>
        <w:t>Enríquez</w:t>
      </w:r>
      <w:r w:rsidR="002C74EB" w:rsidRPr="006A64B7">
        <w:rPr>
          <w:rFonts w:ascii="Century Gothic" w:eastAsia="Calibri" w:hAnsi="Century Gothic"/>
          <w:lang w:val="es-MX" w:eastAsia="ar-SA"/>
        </w:rPr>
        <w:t xml:space="preserve"> Caicedo, la Subsecretaría de Convivencia y Derechos Humanos </w:t>
      </w:r>
      <w:proofErr w:type="spellStart"/>
      <w:r w:rsidR="002C74EB" w:rsidRPr="006A64B7">
        <w:rPr>
          <w:rFonts w:ascii="Century Gothic" w:eastAsia="Calibri" w:hAnsi="Century Gothic"/>
          <w:lang w:val="es-MX" w:eastAsia="ar-SA"/>
        </w:rPr>
        <w:t>Nathaly</w:t>
      </w:r>
      <w:proofErr w:type="spellEnd"/>
      <w:r w:rsidR="002C74EB" w:rsidRPr="006A64B7">
        <w:rPr>
          <w:rFonts w:ascii="Century Gothic" w:eastAsia="Calibri" w:hAnsi="Century Gothic"/>
          <w:lang w:val="es-MX" w:eastAsia="ar-SA"/>
        </w:rPr>
        <w:t xml:space="preserve"> </w:t>
      </w:r>
      <w:proofErr w:type="spellStart"/>
      <w:r w:rsidR="002C74EB" w:rsidRPr="006A64B7">
        <w:rPr>
          <w:rFonts w:ascii="Century Gothic" w:eastAsia="Calibri" w:hAnsi="Century Gothic"/>
          <w:lang w:val="es-MX" w:eastAsia="ar-SA"/>
        </w:rPr>
        <w:t>Feuillet</w:t>
      </w:r>
      <w:proofErr w:type="spellEnd"/>
      <w:r w:rsidR="002C74EB" w:rsidRPr="006A64B7">
        <w:rPr>
          <w:rFonts w:ascii="Century Gothic" w:eastAsia="Calibri" w:hAnsi="Century Gothic"/>
          <w:lang w:val="es-MX" w:eastAsia="ar-SA"/>
        </w:rPr>
        <w:t xml:space="preserve"> </w:t>
      </w:r>
      <w:proofErr w:type="spellStart"/>
      <w:r w:rsidR="002C74EB" w:rsidRPr="006A64B7">
        <w:rPr>
          <w:rFonts w:ascii="Century Gothic" w:eastAsia="Calibri" w:hAnsi="Century Gothic"/>
          <w:lang w:val="es-MX" w:eastAsia="ar-SA"/>
        </w:rPr>
        <w:t>Alomia</w:t>
      </w:r>
      <w:proofErr w:type="spellEnd"/>
      <w:r w:rsidR="002C74EB" w:rsidRPr="006A64B7">
        <w:rPr>
          <w:rFonts w:ascii="Century Gothic" w:eastAsia="Calibri" w:hAnsi="Century Gothic"/>
          <w:lang w:val="es-MX" w:eastAsia="ar-SA"/>
        </w:rPr>
        <w:t>, el Co</w:t>
      </w:r>
      <w:r w:rsidR="006A64B7">
        <w:rPr>
          <w:rFonts w:ascii="Century Gothic" w:eastAsia="Calibri" w:hAnsi="Century Gothic"/>
          <w:lang w:val="es-MX" w:eastAsia="ar-SA"/>
        </w:rPr>
        <w:t xml:space="preserve">rregidor Juan Francisco </w:t>
      </w:r>
      <w:proofErr w:type="spellStart"/>
      <w:r w:rsidR="006A64B7">
        <w:rPr>
          <w:rFonts w:ascii="Century Gothic" w:eastAsia="Calibri" w:hAnsi="Century Gothic"/>
          <w:lang w:val="es-MX" w:eastAsia="ar-SA"/>
        </w:rPr>
        <w:t>Calpa</w:t>
      </w:r>
      <w:proofErr w:type="spellEnd"/>
      <w:r w:rsidR="006A64B7">
        <w:rPr>
          <w:rFonts w:ascii="Century Gothic" w:eastAsia="Calibri" w:hAnsi="Century Gothic"/>
          <w:lang w:val="es-MX" w:eastAsia="ar-SA"/>
        </w:rPr>
        <w:t>, e</w:t>
      </w:r>
      <w:r w:rsidR="002C74EB" w:rsidRPr="006A64B7">
        <w:rPr>
          <w:rFonts w:ascii="Century Gothic" w:eastAsia="Calibri" w:hAnsi="Century Gothic"/>
          <w:lang w:val="es-MX" w:eastAsia="ar-SA"/>
        </w:rPr>
        <w:t xml:space="preserve">l Concejal Manuel Prado, </w:t>
      </w:r>
      <w:r w:rsidR="006A64B7">
        <w:rPr>
          <w:rFonts w:ascii="Century Gothic" w:eastAsia="Calibri" w:hAnsi="Century Gothic"/>
          <w:lang w:val="es-MX" w:eastAsia="ar-SA"/>
        </w:rPr>
        <w:t xml:space="preserve">integrantes de la </w:t>
      </w:r>
      <w:r w:rsidR="002C74EB" w:rsidRPr="006A64B7">
        <w:rPr>
          <w:rFonts w:ascii="Century Gothic" w:eastAsia="Calibri" w:hAnsi="Century Gothic"/>
          <w:lang w:val="es-MX" w:eastAsia="ar-SA"/>
        </w:rPr>
        <w:t>Policía Metropolitana, líderes comunitarios y habitantes del sector</w:t>
      </w:r>
      <w:r w:rsidR="006A64B7">
        <w:rPr>
          <w:rFonts w:ascii="Century Gothic" w:eastAsia="Calibri" w:hAnsi="Century Gothic"/>
          <w:lang w:val="es-MX" w:eastAsia="ar-SA"/>
        </w:rPr>
        <w:t>,</w:t>
      </w:r>
      <w:r w:rsidR="002C74EB" w:rsidRPr="006A64B7">
        <w:rPr>
          <w:rFonts w:ascii="Century Gothic" w:eastAsia="Calibri" w:hAnsi="Century Gothic"/>
          <w:lang w:val="es-MX" w:eastAsia="ar-SA"/>
        </w:rPr>
        <w:t xml:space="preserve"> quienes serán los encargados de trabajar articuladamente con </w:t>
      </w:r>
      <w:r w:rsidRPr="006A64B7">
        <w:rPr>
          <w:rFonts w:ascii="Century Gothic" w:eastAsia="Calibri" w:hAnsi="Century Gothic"/>
          <w:lang w:val="es-MX" w:eastAsia="ar-SA"/>
        </w:rPr>
        <w:t xml:space="preserve">los entes de control, </w:t>
      </w:r>
      <w:r w:rsidR="002C74EB" w:rsidRPr="006A64B7">
        <w:rPr>
          <w:rFonts w:ascii="Century Gothic" w:eastAsia="Calibri" w:hAnsi="Century Gothic"/>
          <w:lang w:val="es-MX" w:eastAsia="ar-SA"/>
        </w:rPr>
        <w:t>para hacer buen uso de estos elementos, que fortalecerán los lazos entre la institución y la comunidad para trabajar en pro de la sana convivencia y la construcción de paz en el corregimiento de Catambuco.</w:t>
      </w:r>
    </w:p>
    <w:p w:rsidR="00AD27C8" w:rsidRPr="006A64B7" w:rsidRDefault="00AD27C8" w:rsidP="006A64B7">
      <w:pPr>
        <w:pStyle w:val="Sinespaciado"/>
        <w:jc w:val="both"/>
        <w:rPr>
          <w:rFonts w:ascii="Century Gothic" w:eastAsia="Calibri" w:hAnsi="Century Gothic"/>
          <w:lang w:val="es-MX" w:eastAsia="ar-SA"/>
        </w:rPr>
      </w:pPr>
    </w:p>
    <w:p w:rsidR="00AD27C8" w:rsidRPr="006A64B7" w:rsidRDefault="00AD27C8" w:rsidP="006A64B7">
      <w:pPr>
        <w:pStyle w:val="Sinespaciado"/>
        <w:jc w:val="both"/>
        <w:rPr>
          <w:rFonts w:ascii="Century Gothic" w:eastAsia="Calibri" w:hAnsi="Century Gothic"/>
          <w:lang w:val="es-MX" w:eastAsia="ar-SA"/>
        </w:rPr>
      </w:pPr>
      <w:r w:rsidRPr="006A64B7">
        <w:rPr>
          <w:rFonts w:ascii="Century Gothic" w:eastAsia="Calibri" w:hAnsi="Century Gothic"/>
          <w:lang w:val="es-MX" w:eastAsia="ar-SA"/>
        </w:rPr>
        <w:t>El Secretario de Gobierno, Eduardo Enríquez Caicedo, Manifestó: ‘’Este es nuestro segundo encuentro con la comunidad de los corregimientos, para hace</w:t>
      </w:r>
      <w:r w:rsidR="009831B5">
        <w:rPr>
          <w:rFonts w:ascii="Century Gothic" w:eastAsia="Calibri" w:hAnsi="Century Gothic"/>
          <w:lang w:val="es-MX" w:eastAsia="ar-SA"/>
        </w:rPr>
        <w:t>r</w:t>
      </w:r>
      <w:r w:rsidRPr="006A64B7">
        <w:rPr>
          <w:rFonts w:ascii="Century Gothic" w:eastAsia="Calibri" w:hAnsi="Century Gothic"/>
          <w:lang w:val="es-MX" w:eastAsia="ar-SA"/>
        </w:rPr>
        <w:t xml:space="preserve"> entrega de las alarmas, con esto pretendemos empoderar al ciudadano, para que ellos también sean quienes ayuden a prevenir el delito”.</w:t>
      </w:r>
    </w:p>
    <w:p w:rsidR="00AD27C8" w:rsidRPr="006A64B7" w:rsidRDefault="00AD27C8" w:rsidP="006A64B7">
      <w:pPr>
        <w:pStyle w:val="Sinespaciado"/>
        <w:jc w:val="both"/>
        <w:rPr>
          <w:rFonts w:ascii="Century Gothic" w:eastAsia="Calibri" w:hAnsi="Century Gothic"/>
          <w:lang w:val="es-MX" w:eastAsia="ar-SA"/>
        </w:rPr>
      </w:pPr>
    </w:p>
    <w:p w:rsidR="00AD27C8" w:rsidRPr="006A64B7" w:rsidRDefault="00AD27C8" w:rsidP="006A64B7">
      <w:pPr>
        <w:pStyle w:val="Sinespaciado"/>
        <w:jc w:val="both"/>
        <w:rPr>
          <w:rFonts w:ascii="Century Gothic" w:eastAsia="Calibri" w:hAnsi="Century Gothic"/>
          <w:lang w:val="es-MX" w:eastAsia="ar-SA"/>
        </w:rPr>
      </w:pPr>
      <w:r w:rsidRPr="006A64B7">
        <w:rPr>
          <w:rFonts w:ascii="Century Gothic" w:eastAsia="Calibri" w:hAnsi="Century Gothic"/>
          <w:lang w:val="es-MX" w:eastAsia="ar-SA"/>
        </w:rPr>
        <w:t xml:space="preserve">Por su parte la Subsecretaria de Convivencia y Derechos Humanos, </w:t>
      </w:r>
      <w:proofErr w:type="spellStart"/>
      <w:r w:rsidRPr="006A64B7">
        <w:rPr>
          <w:rFonts w:ascii="Century Gothic" w:eastAsia="Calibri" w:hAnsi="Century Gothic"/>
          <w:lang w:val="es-MX" w:eastAsia="ar-SA"/>
        </w:rPr>
        <w:t>Nathaly</w:t>
      </w:r>
      <w:proofErr w:type="spellEnd"/>
      <w:r w:rsidRPr="006A64B7">
        <w:rPr>
          <w:rFonts w:ascii="Century Gothic" w:eastAsia="Calibri" w:hAnsi="Century Gothic"/>
          <w:lang w:val="es-MX" w:eastAsia="ar-SA"/>
        </w:rPr>
        <w:t xml:space="preserve"> </w:t>
      </w:r>
      <w:proofErr w:type="spellStart"/>
      <w:r w:rsidRPr="006A64B7">
        <w:rPr>
          <w:rFonts w:ascii="Century Gothic" w:eastAsia="Calibri" w:hAnsi="Century Gothic"/>
          <w:lang w:val="es-MX" w:eastAsia="ar-SA"/>
        </w:rPr>
        <w:t>Feuillet</w:t>
      </w:r>
      <w:proofErr w:type="spellEnd"/>
      <w:r w:rsidRPr="006A64B7">
        <w:rPr>
          <w:rFonts w:ascii="Century Gothic" w:eastAsia="Calibri" w:hAnsi="Century Gothic"/>
          <w:lang w:val="es-MX" w:eastAsia="ar-SA"/>
        </w:rPr>
        <w:t xml:space="preserve"> </w:t>
      </w:r>
      <w:proofErr w:type="spellStart"/>
      <w:r w:rsidRPr="006A64B7">
        <w:rPr>
          <w:rFonts w:ascii="Century Gothic" w:eastAsia="Calibri" w:hAnsi="Century Gothic"/>
          <w:lang w:val="es-MX" w:eastAsia="ar-SA"/>
        </w:rPr>
        <w:t>Alomia</w:t>
      </w:r>
      <w:proofErr w:type="spellEnd"/>
      <w:r w:rsidRPr="006A64B7">
        <w:rPr>
          <w:rFonts w:ascii="Century Gothic" w:eastAsia="Calibri" w:hAnsi="Century Gothic"/>
          <w:lang w:val="es-MX" w:eastAsia="ar-SA"/>
        </w:rPr>
        <w:t xml:space="preserve"> indicó, que este es un proceso que se ha adelantado desde la </w:t>
      </w:r>
      <w:r w:rsidR="009831B5">
        <w:rPr>
          <w:rFonts w:ascii="Century Gothic" w:eastAsia="Calibri" w:hAnsi="Century Gothic"/>
          <w:lang w:val="es-MX" w:eastAsia="ar-SA"/>
        </w:rPr>
        <w:t>Subsecretarí</w:t>
      </w:r>
      <w:r w:rsidRPr="006A64B7">
        <w:rPr>
          <w:rFonts w:ascii="Century Gothic" w:eastAsia="Calibri" w:hAnsi="Century Gothic"/>
          <w:lang w:val="es-MX" w:eastAsia="ar-SA"/>
        </w:rPr>
        <w:t>a de Convivencia y Derechos Humanos con la estrategia CODEPAZ, comités que se han creado en los corregimientos y comunas del municipio,  para hacer la entrega de estas herramientas que fortalecerán la seguridad en el corregimiento de</w:t>
      </w:r>
      <w:r w:rsidR="006A64B7">
        <w:rPr>
          <w:rFonts w:ascii="Century Gothic" w:eastAsia="Calibri" w:hAnsi="Century Gothic"/>
          <w:lang w:val="es-MX" w:eastAsia="ar-SA"/>
        </w:rPr>
        <w:t xml:space="preserve"> C</w:t>
      </w:r>
      <w:r w:rsidRPr="006A64B7">
        <w:rPr>
          <w:rFonts w:ascii="Century Gothic" w:eastAsia="Calibri" w:hAnsi="Century Gothic"/>
          <w:lang w:val="es-MX" w:eastAsia="ar-SA"/>
        </w:rPr>
        <w:t>atambuco.</w:t>
      </w:r>
    </w:p>
    <w:p w:rsidR="00AD27C8" w:rsidRDefault="00AD27C8" w:rsidP="002C74EB">
      <w:pPr>
        <w:spacing w:after="0"/>
        <w:jc w:val="both"/>
        <w:rPr>
          <w:rFonts w:ascii="Century Gothic" w:eastAsia="Calibri" w:hAnsi="Century Gothic" w:cs="Calibri"/>
          <w:lang w:val="es-MX" w:eastAsia="ar-SA"/>
        </w:rPr>
      </w:pPr>
    </w:p>
    <w:p w:rsidR="00AD27C8" w:rsidRDefault="00AD27C8" w:rsidP="00AD27C8">
      <w:pPr>
        <w:spacing w:after="0"/>
        <w:jc w:val="center"/>
        <w:rPr>
          <w:rFonts w:ascii="Century Gothic" w:eastAsia="Calibri" w:hAnsi="Century Gothic" w:cs="Calibri"/>
          <w:i/>
          <w:lang w:val="es-MX" w:eastAsia="ar-SA"/>
        </w:rPr>
      </w:pPr>
      <w:r w:rsidRPr="00463429">
        <w:rPr>
          <w:rFonts w:ascii="Century Gothic" w:eastAsia="Calibri" w:hAnsi="Century Gothic" w:cs="Calibri"/>
          <w:i/>
          <w:lang w:val="es-MX" w:eastAsia="ar-SA"/>
        </w:rPr>
        <w:t>Somos constructores de paz</w:t>
      </w:r>
    </w:p>
    <w:p w:rsidR="00AD27C8" w:rsidRDefault="00AD27C8" w:rsidP="002C74EB">
      <w:pPr>
        <w:spacing w:after="0"/>
        <w:jc w:val="both"/>
        <w:rPr>
          <w:rFonts w:ascii="Century Gothic" w:eastAsia="Calibri" w:hAnsi="Century Gothic" w:cs="Calibri"/>
          <w:lang w:val="es-MX" w:eastAsia="ar-SA"/>
        </w:rPr>
      </w:pPr>
    </w:p>
    <w:p w:rsidR="00102176" w:rsidRPr="00A4374E" w:rsidRDefault="00102176" w:rsidP="00A4374E">
      <w:pPr>
        <w:spacing w:after="0"/>
        <w:jc w:val="both"/>
        <w:rPr>
          <w:rFonts w:ascii="Century Gothic" w:eastAsia="Calibri" w:hAnsi="Century Gothic" w:cs="Calibri"/>
          <w:lang w:val="es-MX" w:eastAsia="ar-SA"/>
        </w:rPr>
      </w:pPr>
    </w:p>
    <w:p w:rsidR="00D56204" w:rsidRPr="00463429" w:rsidRDefault="00A53F0D" w:rsidP="00C82E26">
      <w:pPr>
        <w:jc w:val="center"/>
        <w:rPr>
          <w:rFonts w:ascii="Century Gothic" w:eastAsia="Calibri" w:hAnsi="Century Gothic" w:cs="Calibri"/>
          <w:b/>
          <w:sz w:val="20"/>
          <w:szCs w:val="20"/>
          <w:lang w:val="es-MX" w:eastAsia="ar-SA"/>
        </w:rPr>
      </w:pPr>
      <w:r w:rsidRPr="00463429">
        <w:rPr>
          <w:rFonts w:ascii="Century Gothic" w:eastAsia="Calibri" w:hAnsi="Century Gothic" w:cs="Calibri"/>
          <w:b/>
          <w:sz w:val="20"/>
          <w:szCs w:val="20"/>
          <w:lang w:val="es-MX" w:eastAsia="ar-SA"/>
        </w:rPr>
        <w:t>Oficina de Comunicación Social</w:t>
      </w:r>
    </w:p>
    <w:p w:rsidR="00D56204" w:rsidRDefault="00A53F0D" w:rsidP="00C82E26">
      <w:pPr>
        <w:jc w:val="center"/>
        <w:rPr>
          <w:rFonts w:ascii="Century Gothic" w:eastAsia="Calibri" w:hAnsi="Century Gothic" w:cs="Calibri"/>
          <w:b/>
          <w:sz w:val="20"/>
          <w:szCs w:val="20"/>
          <w:lang w:val="es-MX" w:eastAsia="ar-SA"/>
        </w:rPr>
      </w:pPr>
      <w:r w:rsidRPr="00463429">
        <w:rPr>
          <w:rFonts w:ascii="Century Gothic" w:eastAsia="Calibri" w:hAnsi="Century Gothic" w:cs="Calibri"/>
          <w:b/>
          <w:sz w:val="20"/>
          <w:szCs w:val="20"/>
          <w:lang w:val="es-MX" w:eastAsia="ar-SA"/>
        </w:rPr>
        <w:lastRenderedPageBreak/>
        <w:t>Alcaldía de Pasto</w:t>
      </w:r>
    </w:p>
    <w:p w:rsidR="006254AD" w:rsidRPr="006254AD" w:rsidRDefault="006254AD" w:rsidP="009D3748">
      <w:pPr>
        <w:rPr>
          <w:rFonts w:ascii="Century Gothic" w:eastAsia="Calibri" w:hAnsi="Century Gothic" w:cs="Calibri"/>
          <w:b/>
          <w:sz w:val="20"/>
          <w:szCs w:val="20"/>
          <w:lang w:val="es-CO" w:eastAsia="ar-SA"/>
        </w:rPr>
      </w:pPr>
    </w:p>
    <w:sectPr w:rsidR="006254AD" w:rsidRPr="006254AD" w:rsidSect="00D56204">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8C8" w:rsidRDefault="000608C8" w:rsidP="008908B2">
      <w:pPr>
        <w:spacing w:after="0" w:line="240" w:lineRule="auto"/>
      </w:pPr>
      <w:r>
        <w:separator/>
      </w:r>
    </w:p>
  </w:endnote>
  <w:endnote w:type="continuationSeparator" w:id="0">
    <w:p w:rsidR="000608C8" w:rsidRDefault="000608C8" w:rsidP="008908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8C8" w:rsidRDefault="000608C8" w:rsidP="008908B2">
      <w:pPr>
        <w:spacing w:after="0" w:line="240" w:lineRule="auto"/>
      </w:pPr>
      <w:r>
        <w:separator/>
      </w:r>
    </w:p>
  </w:footnote>
  <w:footnote w:type="continuationSeparator" w:id="0">
    <w:p w:rsidR="000608C8" w:rsidRDefault="000608C8" w:rsidP="008908B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1A9" w:rsidRDefault="007541A9">
    <w:r w:rsidRPr="002607C6">
      <w:rPr>
        <w:noProof/>
        <w:lang w:val="es-ES" w:eastAsia="es-ES"/>
      </w:rPr>
      <w:drawing>
        <wp:anchor distT="0" distB="0" distL="114300" distR="114300" simplePos="0" relativeHeight="251663360" behindDoc="1" locked="0" layoutInCell="1" allowOverlap="1">
          <wp:simplePos x="0" y="0"/>
          <wp:positionH relativeFrom="page">
            <wp:posOffset>1270</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D3B6E" w:rsidRPr="00ED3B6E">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" filled="f" stroked="f">
          <v:textbox>
            <w:txbxContent>
              <w:p w:rsidR="007541A9" w:rsidRPr="00505F60" w:rsidRDefault="00A4374E" w:rsidP="00D56204">
                <w:pPr>
                  <w:spacing w:after="0"/>
                  <w:rPr>
                    <w:rFonts w:cs="Tahoma"/>
                    <w:b/>
                    <w:sz w:val="16"/>
                    <w:szCs w:val="20"/>
                  </w:rPr>
                </w:pPr>
                <w:r>
                  <w:rPr>
                    <w:rFonts w:cs="Tahoma"/>
                    <w:b/>
                    <w:sz w:val="16"/>
                    <w:szCs w:val="20"/>
                  </w:rPr>
                  <w:t>Nº 121</w:t>
                </w:r>
              </w:p>
              <w:p w:rsidR="007541A9" w:rsidRPr="00505F60" w:rsidRDefault="009D3748" w:rsidP="00D56204">
                <w:pPr>
                  <w:rPr>
                    <w:b/>
                    <w:sz w:val="16"/>
                    <w:szCs w:val="20"/>
                  </w:rPr>
                </w:pPr>
                <w:r>
                  <w:rPr>
                    <w:b/>
                    <w:sz w:val="16"/>
                    <w:szCs w:val="20"/>
                  </w:rPr>
                  <w:t>3</w:t>
                </w:r>
                <w:r w:rsidR="00A4374E">
                  <w:rPr>
                    <w:b/>
                    <w:sz w:val="16"/>
                    <w:szCs w:val="20"/>
                  </w:rPr>
                  <w:t>1</w:t>
                </w:r>
                <w:r w:rsidR="007541A9">
                  <w:rPr>
                    <w:b/>
                    <w:sz w:val="16"/>
                    <w:szCs w:val="20"/>
                  </w:rPr>
                  <w:t>/mayo</w:t>
                </w:r>
                <w:r w:rsidR="007541A9" w:rsidRPr="00505F60">
                  <w:rPr>
                    <w:b/>
                    <w:sz w:val="16"/>
                    <w:szCs w:val="20"/>
                  </w:rPr>
                  <w:t>/2017</w:t>
                </w:r>
              </w:p>
            </w:txbxContent>
          </v:textbox>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8908B2"/>
    <w:rsid w:val="000037F0"/>
    <w:rsid w:val="00042536"/>
    <w:rsid w:val="000608C8"/>
    <w:rsid w:val="00102176"/>
    <w:rsid w:val="00153092"/>
    <w:rsid w:val="002C19C6"/>
    <w:rsid w:val="002C74EB"/>
    <w:rsid w:val="002F1DD0"/>
    <w:rsid w:val="003F3D1B"/>
    <w:rsid w:val="003F4747"/>
    <w:rsid w:val="004367E2"/>
    <w:rsid w:val="00446022"/>
    <w:rsid w:val="00463429"/>
    <w:rsid w:val="00480DDD"/>
    <w:rsid w:val="004C2959"/>
    <w:rsid w:val="00542DF3"/>
    <w:rsid w:val="00611502"/>
    <w:rsid w:val="006254AD"/>
    <w:rsid w:val="006A64B7"/>
    <w:rsid w:val="006E2F9A"/>
    <w:rsid w:val="006E3F36"/>
    <w:rsid w:val="006E4FFE"/>
    <w:rsid w:val="006E5419"/>
    <w:rsid w:val="00722C36"/>
    <w:rsid w:val="007541A9"/>
    <w:rsid w:val="00782497"/>
    <w:rsid w:val="007B6D81"/>
    <w:rsid w:val="007C5012"/>
    <w:rsid w:val="00814E68"/>
    <w:rsid w:val="008908B2"/>
    <w:rsid w:val="008C0893"/>
    <w:rsid w:val="00955FBB"/>
    <w:rsid w:val="009831B5"/>
    <w:rsid w:val="009B0FFE"/>
    <w:rsid w:val="009D3748"/>
    <w:rsid w:val="00A4374E"/>
    <w:rsid w:val="00A53F0D"/>
    <w:rsid w:val="00A639A2"/>
    <w:rsid w:val="00AC4317"/>
    <w:rsid w:val="00AD27C8"/>
    <w:rsid w:val="00AF337B"/>
    <w:rsid w:val="00B03B2D"/>
    <w:rsid w:val="00B63F65"/>
    <w:rsid w:val="00C1627A"/>
    <w:rsid w:val="00C5392D"/>
    <w:rsid w:val="00C82E26"/>
    <w:rsid w:val="00CA4769"/>
    <w:rsid w:val="00D267AB"/>
    <w:rsid w:val="00D33237"/>
    <w:rsid w:val="00D56204"/>
    <w:rsid w:val="00D74FA8"/>
    <w:rsid w:val="00E84DB0"/>
    <w:rsid w:val="00E91906"/>
    <w:rsid w:val="00ED3B6E"/>
    <w:rsid w:val="00F65BB6"/>
    <w:rsid w:val="00F9796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_tradnl" w:eastAsia="es-ES_trad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09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C82E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2E26"/>
    <w:rPr>
      <w:rFonts w:ascii="Tahoma" w:hAnsi="Tahoma" w:cs="Tahoma"/>
      <w:sz w:val="16"/>
      <w:szCs w:val="16"/>
    </w:rPr>
  </w:style>
  <w:style w:type="paragraph" w:styleId="Encabezado">
    <w:name w:val="header"/>
    <w:basedOn w:val="Normal"/>
    <w:link w:val="EncabezadoCar"/>
    <w:uiPriority w:val="99"/>
    <w:unhideWhenUsed/>
    <w:rsid w:val="00542DF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2DF3"/>
  </w:style>
  <w:style w:type="paragraph" w:styleId="Piedepgina">
    <w:name w:val="footer"/>
    <w:basedOn w:val="Normal"/>
    <w:link w:val="PiedepginaCar"/>
    <w:uiPriority w:val="99"/>
    <w:unhideWhenUsed/>
    <w:rsid w:val="00542DF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2DF3"/>
  </w:style>
  <w:style w:type="paragraph" w:styleId="NormalWeb">
    <w:name w:val="Normal (Web)"/>
    <w:basedOn w:val="Normal"/>
    <w:uiPriority w:val="99"/>
    <w:semiHidden/>
    <w:unhideWhenUsed/>
    <w:rsid w:val="00D74FA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textexposedshow">
    <w:name w:val="text_exposed_show"/>
    <w:basedOn w:val="Fuentedeprrafopredeter"/>
    <w:rsid w:val="00D74FA8"/>
  </w:style>
  <w:style w:type="character" w:styleId="Hipervnculo">
    <w:name w:val="Hyperlink"/>
    <w:basedOn w:val="Fuentedeprrafopredeter"/>
    <w:uiPriority w:val="99"/>
    <w:unhideWhenUsed/>
    <w:rsid w:val="00463429"/>
    <w:rPr>
      <w:color w:val="0000FF" w:themeColor="hyperlink"/>
      <w:u w:val="single"/>
    </w:rPr>
  </w:style>
  <w:style w:type="character" w:customStyle="1" w:styleId="apple-converted-space">
    <w:name w:val="apple-converted-space"/>
    <w:basedOn w:val="Fuentedeprrafopredeter"/>
    <w:rsid w:val="00B03B2D"/>
  </w:style>
  <w:style w:type="paragraph" w:styleId="Sinespaciado">
    <w:name w:val="No Spacing"/>
    <w:uiPriority w:val="1"/>
    <w:qFormat/>
    <w:rsid w:val="00480DDD"/>
    <w:pPr>
      <w:spacing w:after="0" w:line="240" w:lineRule="auto"/>
    </w:pPr>
  </w:style>
</w:styles>
</file>

<file path=word/webSettings.xml><?xml version="1.0" encoding="utf-8"?>
<w:webSettings xmlns:r="http://schemas.openxmlformats.org/officeDocument/2006/relationships" xmlns:w="http://schemas.openxmlformats.org/wordprocessingml/2006/main">
  <w:divs>
    <w:div w:id="83231660">
      <w:bodyDiv w:val="1"/>
      <w:marLeft w:val="0"/>
      <w:marRight w:val="0"/>
      <w:marTop w:val="0"/>
      <w:marBottom w:val="0"/>
      <w:divBdr>
        <w:top w:val="none" w:sz="0" w:space="0" w:color="auto"/>
        <w:left w:val="none" w:sz="0" w:space="0" w:color="auto"/>
        <w:bottom w:val="none" w:sz="0" w:space="0" w:color="auto"/>
        <w:right w:val="none" w:sz="0" w:space="0" w:color="auto"/>
      </w:divBdr>
    </w:div>
    <w:div w:id="204953832">
      <w:bodyDiv w:val="1"/>
      <w:marLeft w:val="0"/>
      <w:marRight w:val="0"/>
      <w:marTop w:val="0"/>
      <w:marBottom w:val="0"/>
      <w:divBdr>
        <w:top w:val="none" w:sz="0" w:space="0" w:color="auto"/>
        <w:left w:val="none" w:sz="0" w:space="0" w:color="auto"/>
        <w:bottom w:val="none" w:sz="0" w:space="0" w:color="auto"/>
        <w:right w:val="none" w:sz="0" w:space="0" w:color="auto"/>
      </w:divBdr>
    </w:div>
    <w:div w:id="276178470">
      <w:bodyDiv w:val="1"/>
      <w:marLeft w:val="0"/>
      <w:marRight w:val="0"/>
      <w:marTop w:val="0"/>
      <w:marBottom w:val="0"/>
      <w:divBdr>
        <w:top w:val="none" w:sz="0" w:space="0" w:color="auto"/>
        <w:left w:val="none" w:sz="0" w:space="0" w:color="auto"/>
        <w:bottom w:val="none" w:sz="0" w:space="0" w:color="auto"/>
        <w:right w:val="none" w:sz="0" w:space="0" w:color="auto"/>
      </w:divBdr>
    </w:div>
    <w:div w:id="601954022">
      <w:bodyDiv w:val="1"/>
      <w:marLeft w:val="0"/>
      <w:marRight w:val="0"/>
      <w:marTop w:val="0"/>
      <w:marBottom w:val="0"/>
      <w:divBdr>
        <w:top w:val="none" w:sz="0" w:space="0" w:color="auto"/>
        <w:left w:val="none" w:sz="0" w:space="0" w:color="auto"/>
        <w:bottom w:val="none" w:sz="0" w:space="0" w:color="auto"/>
        <w:right w:val="none" w:sz="0" w:space="0" w:color="auto"/>
      </w:divBdr>
      <w:divsChild>
        <w:div w:id="358046874">
          <w:marLeft w:val="0"/>
          <w:marRight w:val="0"/>
          <w:marTop w:val="0"/>
          <w:marBottom w:val="0"/>
          <w:divBdr>
            <w:top w:val="none" w:sz="0" w:space="0" w:color="auto"/>
            <w:left w:val="none" w:sz="0" w:space="0" w:color="auto"/>
            <w:bottom w:val="none" w:sz="0" w:space="0" w:color="auto"/>
            <w:right w:val="none" w:sz="0" w:space="0" w:color="auto"/>
          </w:divBdr>
        </w:div>
      </w:divsChild>
    </w:div>
    <w:div w:id="809979212">
      <w:bodyDiv w:val="1"/>
      <w:marLeft w:val="0"/>
      <w:marRight w:val="0"/>
      <w:marTop w:val="0"/>
      <w:marBottom w:val="0"/>
      <w:divBdr>
        <w:top w:val="none" w:sz="0" w:space="0" w:color="auto"/>
        <w:left w:val="none" w:sz="0" w:space="0" w:color="auto"/>
        <w:bottom w:val="none" w:sz="0" w:space="0" w:color="auto"/>
        <w:right w:val="none" w:sz="0" w:space="0" w:color="auto"/>
      </w:divBdr>
    </w:div>
    <w:div w:id="821393071">
      <w:bodyDiv w:val="1"/>
      <w:marLeft w:val="0"/>
      <w:marRight w:val="0"/>
      <w:marTop w:val="0"/>
      <w:marBottom w:val="0"/>
      <w:divBdr>
        <w:top w:val="none" w:sz="0" w:space="0" w:color="auto"/>
        <w:left w:val="none" w:sz="0" w:space="0" w:color="auto"/>
        <w:bottom w:val="none" w:sz="0" w:space="0" w:color="auto"/>
        <w:right w:val="none" w:sz="0" w:space="0" w:color="auto"/>
      </w:divBdr>
    </w:div>
    <w:div w:id="830293072">
      <w:bodyDiv w:val="1"/>
      <w:marLeft w:val="0"/>
      <w:marRight w:val="0"/>
      <w:marTop w:val="0"/>
      <w:marBottom w:val="0"/>
      <w:divBdr>
        <w:top w:val="none" w:sz="0" w:space="0" w:color="auto"/>
        <w:left w:val="none" w:sz="0" w:space="0" w:color="auto"/>
        <w:bottom w:val="none" w:sz="0" w:space="0" w:color="auto"/>
        <w:right w:val="none" w:sz="0" w:space="0" w:color="auto"/>
      </w:divBdr>
    </w:div>
    <w:div w:id="1370178299">
      <w:bodyDiv w:val="1"/>
      <w:marLeft w:val="0"/>
      <w:marRight w:val="0"/>
      <w:marTop w:val="0"/>
      <w:marBottom w:val="0"/>
      <w:divBdr>
        <w:top w:val="none" w:sz="0" w:space="0" w:color="auto"/>
        <w:left w:val="none" w:sz="0" w:space="0" w:color="auto"/>
        <w:bottom w:val="none" w:sz="0" w:space="0" w:color="auto"/>
        <w:right w:val="none" w:sz="0" w:space="0" w:color="auto"/>
      </w:divBdr>
      <w:divsChild>
        <w:div w:id="916666801">
          <w:marLeft w:val="0"/>
          <w:marRight w:val="0"/>
          <w:marTop w:val="0"/>
          <w:marBottom w:val="0"/>
          <w:divBdr>
            <w:top w:val="none" w:sz="0" w:space="0" w:color="auto"/>
            <w:left w:val="none" w:sz="0" w:space="0" w:color="auto"/>
            <w:bottom w:val="none" w:sz="0" w:space="0" w:color="auto"/>
            <w:right w:val="none" w:sz="0" w:space="0" w:color="auto"/>
          </w:divBdr>
        </w:div>
      </w:divsChild>
    </w:div>
    <w:div w:id="1420327166">
      <w:bodyDiv w:val="1"/>
      <w:marLeft w:val="0"/>
      <w:marRight w:val="0"/>
      <w:marTop w:val="0"/>
      <w:marBottom w:val="0"/>
      <w:divBdr>
        <w:top w:val="none" w:sz="0" w:space="0" w:color="auto"/>
        <w:left w:val="none" w:sz="0" w:space="0" w:color="auto"/>
        <w:bottom w:val="none" w:sz="0" w:space="0" w:color="auto"/>
        <w:right w:val="none" w:sz="0" w:space="0" w:color="auto"/>
      </w:divBdr>
      <w:divsChild>
        <w:div w:id="1633752835">
          <w:marLeft w:val="0"/>
          <w:marRight w:val="0"/>
          <w:marTop w:val="0"/>
          <w:marBottom w:val="0"/>
          <w:divBdr>
            <w:top w:val="none" w:sz="0" w:space="0" w:color="auto"/>
            <w:left w:val="none" w:sz="0" w:space="0" w:color="auto"/>
            <w:bottom w:val="none" w:sz="0" w:space="0" w:color="auto"/>
            <w:right w:val="none" w:sz="0" w:space="0" w:color="auto"/>
          </w:divBdr>
        </w:div>
      </w:divsChild>
    </w:div>
    <w:div w:id="1632439569">
      <w:bodyDiv w:val="1"/>
      <w:marLeft w:val="0"/>
      <w:marRight w:val="0"/>
      <w:marTop w:val="0"/>
      <w:marBottom w:val="0"/>
      <w:divBdr>
        <w:top w:val="none" w:sz="0" w:space="0" w:color="auto"/>
        <w:left w:val="none" w:sz="0" w:space="0" w:color="auto"/>
        <w:bottom w:val="none" w:sz="0" w:space="0" w:color="auto"/>
        <w:right w:val="none" w:sz="0" w:space="0" w:color="auto"/>
      </w:divBdr>
    </w:div>
    <w:div w:id="1663775120">
      <w:bodyDiv w:val="1"/>
      <w:marLeft w:val="0"/>
      <w:marRight w:val="0"/>
      <w:marTop w:val="0"/>
      <w:marBottom w:val="0"/>
      <w:divBdr>
        <w:top w:val="none" w:sz="0" w:space="0" w:color="auto"/>
        <w:left w:val="none" w:sz="0" w:space="0" w:color="auto"/>
        <w:bottom w:val="none" w:sz="0" w:space="0" w:color="auto"/>
        <w:right w:val="none" w:sz="0" w:space="0" w:color="auto"/>
      </w:divBdr>
      <w:divsChild>
        <w:div w:id="395252003">
          <w:marLeft w:val="0"/>
          <w:marRight w:val="0"/>
          <w:marTop w:val="0"/>
          <w:marBottom w:val="0"/>
          <w:divBdr>
            <w:top w:val="none" w:sz="0" w:space="0" w:color="auto"/>
            <w:left w:val="none" w:sz="0" w:space="0" w:color="auto"/>
            <w:bottom w:val="none" w:sz="0" w:space="0" w:color="auto"/>
            <w:right w:val="none" w:sz="0" w:space="0" w:color="auto"/>
          </w:divBdr>
        </w:div>
        <w:div w:id="21306637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hyperlink" Target="mailto:gestiondelriesgo@pasto.gov.co"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dianispao2@msn.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dianispao2@msn.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06995-327E-444F-B4E9-300030A57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1882</Words>
  <Characters>10352</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12210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JEFE PRENSA</dc:creator>
  <cp:lastModifiedBy>Luffi</cp:lastModifiedBy>
  <cp:revision>3</cp:revision>
  <dcterms:created xsi:type="dcterms:W3CDTF">2017-05-31T03:00:00Z</dcterms:created>
  <dcterms:modified xsi:type="dcterms:W3CDTF">2017-05-31T04:08:00Z</dcterms:modified>
</cp:coreProperties>
</file>