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68C" w:rsidRDefault="00A0568C" w:rsidP="00BF2F6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A0568C">
        <w:rPr>
          <w:rFonts w:ascii="Century Gothic" w:eastAsia="Calibri" w:hAnsi="Century Gothic" w:cs="Calibri"/>
          <w:b/>
          <w:sz w:val="22"/>
          <w:szCs w:val="22"/>
          <w:lang w:val="es-ES_tradnl" w:eastAsia="ar-SA"/>
        </w:rPr>
        <w:t>ALCALDE DE PASTO RECIBIÓ A EMBAJADORES Y REPRESENTANTES DE JUNTAS DIRECTIVAS DE ORGANIZACIONES INTERNACIONALES QUE SE CONGREGARON EN LA CAPITAL NARIÑENSE</w:t>
      </w:r>
    </w:p>
    <w:p w:rsidR="00A0568C" w:rsidRPr="00A0568C" w:rsidRDefault="00A0568C" w:rsidP="00A0568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2462" cy="2472575"/>
            <wp:effectExtent l="0" t="0" r="762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BAJADORES.JPG"/>
                    <pic:cNvPicPr/>
                  </pic:nvPicPr>
                  <pic:blipFill rotWithShape="1">
                    <a:blip r:embed="rId7" cstate="print">
                      <a:extLst>
                        <a:ext uri="{28A0092B-C50C-407E-A947-70E740481C1C}">
                          <a14:useLocalDpi xmlns:a14="http://schemas.microsoft.com/office/drawing/2010/main" val="0"/>
                        </a:ext>
                      </a:extLst>
                    </a:blip>
                    <a:srcRect t="7755" b="26337"/>
                    <a:stretch/>
                  </pic:blipFill>
                  <pic:spPr bwMode="auto">
                    <a:xfrm>
                      <a:off x="0" y="0"/>
                      <a:ext cx="5613400" cy="2472988"/>
                    </a:xfrm>
                    <a:prstGeom prst="rect">
                      <a:avLst/>
                    </a:prstGeom>
                    <a:ln>
                      <a:noFill/>
                    </a:ln>
                    <a:extLst>
                      <a:ext uri="{53640926-AAD7-44D8-BBD7-CCE9431645EC}">
                        <a14:shadowObscured xmlns:a14="http://schemas.microsoft.com/office/drawing/2010/main"/>
                      </a:ext>
                    </a:extLst>
                  </pic:spPr>
                </pic:pic>
              </a:graphicData>
            </a:graphic>
          </wp:inline>
        </w:drawing>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22 embajadores y representantes de las juntas ejecutivas de diferentes organizaciones internacionales (PMA, Unfpa, Pnud, Unops, Unicef, ONU Mujeres) llegaron a Pasto con el fin de analizar el funcionamiento del sistema de Naciones Unidas en conjunto con las entidades gubernamentales y su contribución en el logro del Plan Nacional de Desarrollo, y de los Objetivos de Desarrollo Sostenible, ODS.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La delegación que llegó a Pasto está conformada por 22 delegados provenientes de los estados miembros de la ONU, entre ellos Albania, Estados Unidos, Egipto, Guatemala, Irán, Rusia, Bangladesh, Australia, Botsuana, Corea, Egipto, Hungría, Kenia, Marruecos, México, Noruega, Reino Unido, Trinidad y Tobago, República Checa, Vanuatu y Yemén.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Durante este encuentro, el alcalde de Pasto Pedro Vicente Obando Ordóñez entregó un saludo afectuoso a toda la delegación, quienes pudieron conocer el trabajo que se realiza en el municipio, a través de las diferentes iniciativas que se ejecutan. “Es importante para nuestra ciudad conocer la apreciación de las delegaciones sobre los propósitos que tiene Naciones Unidas en protección a los más necesitados, adultos mayores, niños, mujeres y que se están desarrollando en el departamento de Nariño y en el Plan de desarrollo Pasto Educado Constructor de Paz”, precisó el mandatario.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Por su parte el representante del Programa Mundial de Alimentos y representante del Sistema de Naciones Unidas en Colombia Carlos Scaramella, reconoció el trabajo que realiza la Administración Municipal en aras de fortalecer el desarrollo local.  “Es una labor muy buena, con una visión estratégica hacia el futuro, con la vinculación de la ciudadanía, asociaciones locales y Naciones Unidas. Esta visita deja una visión muy positiva porque existe una fortaleza de trabajo entre las instituciones y la comunidad”, explicó.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lastRenderedPageBreak/>
        <w:t xml:space="preserve">Los delegados internacionales pudieron apreciar una muestra cultural del Carnaval de Negros y Blancos a cargo del colectivo coreográfico Hatun Llakta. “Es una ocasión única para nuestro municipio tener una delegación de embajadores internacionales quienes pudieron apreciar la majestuosidad de nuestra cultura a través de la danza y la música propia de Pasto”, indicó el mandatario Pedro Vicente Obando. </w:t>
      </w:r>
    </w:p>
    <w:p w:rsidR="00A0568C" w:rsidRPr="00A0568C" w:rsidRDefault="00A0568C" w:rsidP="00A0568C">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0568C" w:rsidRDefault="00A0568C" w:rsidP="006266D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E7ACB" w:rsidRDefault="004E7ACB" w:rsidP="004E7AC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E7ACB">
        <w:rPr>
          <w:rFonts w:ascii="Century Gothic" w:eastAsia="Calibri" w:hAnsi="Century Gothic" w:cs="Calibri"/>
          <w:b/>
          <w:sz w:val="22"/>
          <w:szCs w:val="22"/>
          <w:lang w:val="es-ES_tradnl" w:eastAsia="ar-SA"/>
        </w:rPr>
        <w:t>PRESIDENTE DE LA REPÚBLICA IVÁN DUQUE ESTARÁ EN LA XVI CUMBRE DE CIUDADES CAPITALES Y EN EL TALLER CONSTRUYENDO PAÍS QUE SE REALIZARÁ EN PASTO</w:t>
      </w:r>
    </w:p>
    <w:p w:rsidR="004E7ACB" w:rsidRPr="004E7ACB" w:rsidRDefault="002410DC" w:rsidP="004E7AC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3859551" cy="3859551"/>
            <wp:effectExtent l="0" t="0" r="762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struyendo país.jpg"/>
                    <pic:cNvPicPr/>
                  </pic:nvPicPr>
                  <pic:blipFill>
                    <a:blip r:embed="rId8">
                      <a:extLst>
                        <a:ext uri="{28A0092B-C50C-407E-A947-70E740481C1C}">
                          <a14:useLocalDpi xmlns:a14="http://schemas.microsoft.com/office/drawing/2010/main" val="0"/>
                        </a:ext>
                      </a:extLst>
                    </a:blip>
                    <a:stretch>
                      <a:fillRect/>
                    </a:stretch>
                  </pic:blipFill>
                  <pic:spPr>
                    <a:xfrm>
                      <a:off x="0" y="0"/>
                      <a:ext cx="3860048" cy="3860048"/>
                    </a:xfrm>
                    <a:prstGeom prst="rect">
                      <a:avLst/>
                    </a:prstGeom>
                  </pic:spPr>
                </pic:pic>
              </a:graphicData>
            </a:graphic>
          </wp:inline>
        </w:drawing>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 xml:space="preserve">Este viernes el presidente de la República Iván Duque llegará a la ciudad de Pasto para participar en la XVI Cumbre de Ciudades Capitales y liderar en el taller Construyendo País donde el Gobierno Nacional abordará diferentes temáticas de orden nacional y regional.  </w:t>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 xml:space="preserve">La XVI Cumbre de Ciudades Capitales, se llevará a cabo este viernes 17 de mayo en las instalaciones de Club Colombia, y contará con la participación de los mandatarios las 32 capitales del país y altos funcionarios de la Nación. Durante esta reunión el alcalde Pedro Vicente Obando indicó que el tema se concentrará en la descentralización del Estado.   “Este es un país en donde todo debe realizarse en Bogotá, por ello necesitamos que la descentralización se haga realidad y que los </w:t>
      </w:r>
      <w:r w:rsidRPr="004E7ACB">
        <w:rPr>
          <w:rFonts w:ascii="Century Gothic" w:eastAsia="Calibri" w:hAnsi="Century Gothic" w:cs="Calibri"/>
          <w:sz w:val="22"/>
          <w:szCs w:val="22"/>
          <w:lang w:val="es-ES_tradnl" w:eastAsia="ar-SA"/>
        </w:rPr>
        <w:lastRenderedPageBreak/>
        <w:t xml:space="preserve">mandatarios podamos tomar decisiones sin necesidad de viajar hasta la capital de la República”, precisó. </w:t>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De igual forma, para el próximo sábado 18 de mayo, el presidente de la República encabezará el taller Construyendo País que tendrá lugar en la Institución Educativa Normal Superior. El alcalde de Pasto indicó que entre los temas centrales que desde el Gobierno local se le propondrán y presentarán al jefe de Estado se encuentran la construcción de la vía Pasto- Chachagüí, el puente sobre el río Bermúdez y la vía Pasto – Rumichaca, donde se priorizará el tramo Pasto – Catambuco el cual no se encuentra incluido, así como los compromisos establecidos con Invías en el sector del corregimiento de Santa Bárbara.</w:t>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“Son temas propios del municipio, pero también fijaremos la necesidad de un Compes para la construcción de la carretera Pasto -  Popayán y Pasto – Mocoa. Existe una expectativa muy grande frente a este encuentro con el presidente Iván Duque, que se constituye como un espacio de diálogo frente a las situaciones que se presentan en el territorio”, señaló el mandatario Pedro Vicente Obando.</w:t>
      </w:r>
    </w:p>
    <w:p w:rsidR="004E7ACB" w:rsidRP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El alcalde precisó que durante este evento se firmará un convenio con el ministro de Salud Juan Pablo Uribe y con el Ministerio de Vivienda, relacionado con la inversión de 3.000 millones dirigidos a los estratos menos favorecidos.</w:t>
      </w:r>
    </w:p>
    <w:p w:rsidR="004E7ACB" w:rsidRDefault="004E7AC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7ACB">
        <w:rPr>
          <w:rFonts w:ascii="Century Gothic" w:eastAsia="Calibri" w:hAnsi="Century Gothic" w:cs="Calibri"/>
          <w:sz w:val="22"/>
          <w:szCs w:val="22"/>
          <w:lang w:val="es-ES_tradnl" w:eastAsia="ar-SA"/>
        </w:rPr>
        <w:t xml:space="preserve">Para el próximo sábado, los asistentes al Taller Construyendo país deberán realizar la inscripción correspondiente en el link </w:t>
      </w:r>
      <w:hyperlink r:id="rId9" w:history="1">
        <w:r w:rsidR="005134D6" w:rsidRPr="001060EB">
          <w:rPr>
            <w:rStyle w:val="Hipervnculo"/>
            <w:rFonts w:ascii="Century Gothic" w:eastAsia="Calibri" w:hAnsi="Century Gothic" w:cs="Calibri"/>
            <w:sz w:val="22"/>
            <w:szCs w:val="22"/>
            <w:lang w:val="es-ES_tradnl" w:eastAsia="ar-SA"/>
          </w:rPr>
          <w:t>https://construyendopais.presidencia.gov.co/contruyendo-pais</w:t>
        </w:r>
      </w:hyperlink>
    </w:p>
    <w:p w:rsidR="005134D6" w:rsidRDefault="005134D6" w:rsidP="005134D6">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0568C" w:rsidRDefault="00A0568C"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1377">
        <w:rPr>
          <w:rFonts w:ascii="Century Gothic" w:eastAsia="Calibri" w:hAnsi="Century Gothic" w:cs="Calibri"/>
          <w:b/>
          <w:sz w:val="22"/>
          <w:szCs w:val="22"/>
          <w:lang w:val="es-ES_tradnl" w:eastAsia="ar-SA"/>
        </w:rPr>
        <w:t>ALCALDE DE PASTO PRESIDIÓ CONSEJO DE SEGURIDAD ANTE VISITA A LA CAPITAL DE NARIÑO DEL PRESIDENTE DE LA REPÚBLICA</w:t>
      </w:r>
      <w:r>
        <w:rPr>
          <w:rFonts w:ascii="Century Gothic" w:eastAsia="Calibri" w:hAnsi="Century Gothic" w:cs="Calibri"/>
          <w:b/>
          <w:sz w:val="22"/>
          <w:szCs w:val="22"/>
          <w:lang w:val="es-ES_tradnl" w:eastAsia="ar-SA"/>
        </w:rPr>
        <w:t xml:space="preserve"> IVÁN DUQUE</w:t>
      </w:r>
    </w:p>
    <w:p w:rsidR="00A41377" w:rsidRP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228242" cy="2821538"/>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sejo de seguridad visita presiden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33542" cy="2825074"/>
                    </a:xfrm>
                    <a:prstGeom prst="rect">
                      <a:avLst/>
                    </a:prstGeom>
                  </pic:spPr>
                </pic:pic>
              </a:graphicData>
            </a:graphic>
          </wp:inline>
        </w:drawing>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lastRenderedPageBreak/>
        <w:t xml:space="preserve">El alcalde Pedro Vicente Obando Ordóñez, presidió este miércoles 15 de mayo un Consejo de Seguridad en el que se analizaron las medidas de control para la visita del presidente de la República Iván Duque Márquez a la capital de Nariño </w:t>
      </w:r>
      <w:r>
        <w:rPr>
          <w:rFonts w:ascii="Century Gothic" w:eastAsia="Calibri" w:hAnsi="Century Gothic" w:cs="Calibri"/>
          <w:sz w:val="22"/>
          <w:szCs w:val="22"/>
          <w:lang w:val="es-ES_tradnl" w:eastAsia="ar-SA"/>
        </w:rPr>
        <w:t>los días</w:t>
      </w:r>
      <w:r w:rsidRPr="00A41377">
        <w:rPr>
          <w:rFonts w:ascii="Century Gothic" w:eastAsia="Calibri" w:hAnsi="Century Gothic" w:cs="Calibri"/>
          <w:sz w:val="22"/>
          <w:szCs w:val="22"/>
          <w:lang w:val="es-ES_tradnl" w:eastAsia="ar-SA"/>
        </w:rPr>
        <w:t xml:space="preserve"> viernes 17 y sábado 18 de mayo, donde participará de la Cumbre de Asocapitales y del Taller Construyendo País. </w:t>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El mandatario local, dijo que el decreto que se emitirá como resultado del Consejo de Seguridad, enmarca medidas que buscan garantizar la seguridad vial, movilidad y orden ciudadano y que no interrumpirán las actividades laborales en la ciudad.</w:t>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“Se incluyen entre otras, las prohibiciones que la Ley determina, como el porte de armas de fuego, movilización y transporte de escombros y materiales de construcción, así como trasteos. El enfoque de todo el Consejo de Seguridad fue de tener una amplitud para que la ciudad viva estos dos eventos importantes de la mejor manera”, subrayó el burgomaestre.</w:t>
      </w:r>
    </w:p>
    <w:p w:rsid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 xml:space="preserve">El decreto por el cual se dictan las disposiciones con motivo de la visita del presidente de la </w:t>
      </w:r>
      <w:r w:rsidR="00A0568C">
        <w:rPr>
          <w:rFonts w:ascii="Century Gothic" w:eastAsia="Calibri" w:hAnsi="Century Gothic" w:cs="Calibri"/>
          <w:sz w:val="22"/>
          <w:szCs w:val="22"/>
          <w:lang w:val="es-ES_tradnl" w:eastAsia="ar-SA"/>
        </w:rPr>
        <w:t xml:space="preserve">República puede ser consultado en el link </w:t>
      </w:r>
      <w:hyperlink r:id="rId11" w:history="1">
        <w:r w:rsidR="00A0568C" w:rsidRPr="006A74DB">
          <w:rPr>
            <w:rStyle w:val="Hipervnculo"/>
            <w:rFonts w:ascii="Century Gothic" w:eastAsia="Calibri" w:hAnsi="Century Gothic" w:cs="Calibri"/>
            <w:sz w:val="22"/>
            <w:szCs w:val="22"/>
            <w:lang w:val="es-ES_tradnl" w:eastAsia="ar-SA"/>
          </w:rPr>
          <w:t>https://www.pasto.gov.co/index.php/decretos/decretos-2019?download=14301:dec_0135_16_may_2019</w:t>
        </w:r>
      </w:hyperlink>
      <w:r w:rsidR="00A0568C">
        <w:rPr>
          <w:rFonts w:ascii="Century Gothic" w:eastAsia="Calibri" w:hAnsi="Century Gothic" w:cs="Calibri"/>
          <w:sz w:val="22"/>
          <w:szCs w:val="22"/>
          <w:lang w:val="es-ES_tradnl" w:eastAsia="ar-SA"/>
        </w:rPr>
        <w:t xml:space="preserve"> </w:t>
      </w:r>
    </w:p>
    <w:p w:rsidR="00A41377" w:rsidRDefault="00A41377" w:rsidP="00A41377">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0568C" w:rsidRDefault="00A0568C"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0568C" w:rsidRDefault="00A0568C" w:rsidP="00A0568C">
      <w:pPr>
        <w:spacing w:after="0"/>
        <w:jc w:val="center"/>
        <w:rPr>
          <w:rFonts w:ascii="Century Gothic" w:hAnsi="Century Gothic" w:cs="Arial"/>
          <w:b/>
          <w:sz w:val="20"/>
          <w:szCs w:val="20"/>
        </w:rPr>
      </w:pPr>
      <w:r w:rsidRPr="00A0568C">
        <w:rPr>
          <w:rFonts w:ascii="Century Gothic" w:eastAsia="Calibri" w:hAnsi="Century Gothic" w:cs="Calibri"/>
          <w:b/>
          <w:sz w:val="22"/>
          <w:szCs w:val="22"/>
          <w:lang w:val="es-ES_tradnl" w:eastAsia="ar-SA"/>
        </w:rPr>
        <w:t>POR EL CANAL TELEPASTO SERÁ EMITIDA LA SERIE ´MEMORIAS DE PAZ</w:t>
      </w:r>
      <w:r>
        <w:rPr>
          <w:rFonts w:ascii="Century Gothic" w:hAnsi="Century Gothic" w:cs="Arial"/>
          <w:b/>
          <w:sz w:val="20"/>
          <w:szCs w:val="20"/>
        </w:rPr>
        <w:t>´</w:t>
      </w:r>
    </w:p>
    <w:p w:rsidR="00A0568C" w:rsidRDefault="00A0568C" w:rsidP="00A0568C">
      <w:pPr>
        <w:spacing w:after="0"/>
        <w:jc w:val="center"/>
        <w:rPr>
          <w:rFonts w:ascii="Century Gothic" w:hAnsi="Century Gothic" w:cs="Arial"/>
          <w:b/>
          <w:sz w:val="20"/>
          <w:szCs w:val="20"/>
        </w:rPr>
      </w:pPr>
    </w:p>
    <w:p w:rsidR="00A0568C" w:rsidRDefault="00A0568C" w:rsidP="00A0568C">
      <w:pPr>
        <w:spacing w:after="0"/>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5613400" cy="156718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MORIAS DE PAZ.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1567180"/>
                    </a:xfrm>
                    <a:prstGeom prst="rect">
                      <a:avLst/>
                    </a:prstGeom>
                  </pic:spPr>
                </pic:pic>
              </a:graphicData>
            </a:graphic>
          </wp:inline>
        </w:drawing>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Gracias a una alianza con el canal Telepasto y la Alcaldía de Pasto, a través de la Comisión de Paz y Reconciliación</w:t>
      </w:r>
      <w:r>
        <w:rPr>
          <w:rFonts w:ascii="Century Gothic" w:eastAsia="Calibri" w:hAnsi="Century Gothic" w:cs="Calibri"/>
          <w:sz w:val="22"/>
          <w:szCs w:val="22"/>
          <w:lang w:val="es-ES_tradnl" w:eastAsia="ar-SA"/>
        </w:rPr>
        <w:t xml:space="preserve">, </w:t>
      </w:r>
      <w:r w:rsidRPr="00A0568C">
        <w:rPr>
          <w:rFonts w:ascii="Century Gothic" w:eastAsia="Calibri" w:hAnsi="Century Gothic" w:cs="Calibri"/>
          <w:sz w:val="22"/>
          <w:szCs w:val="22"/>
          <w:lang w:val="es-ES_tradnl" w:eastAsia="ar-SA"/>
        </w:rPr>
        <w:t>a partir de esta semana la ciudanía de la capital de Nariño y otros municipio</w:t>
      </w:r>
      <w:r>
        <w:rPr>
          <w:rFonts w:ascii="Century Gothic" w:eastAsia="Calibri" w:hAnsi="Century Gothic" w:cs="Calibri"/>
          <w:sz w:val="22"/>
          <w:szCs w:val="22"/>
          <w:lang w:val="es-ES_tradnl" w:eastAsia="ar-SA"/>
        </w:rPr>
        <w:t>s</w:t>
      </w:r>
      <w:r w:rsidRPr="00A0568C">
        <w:rPr>
          <w:rFonts w:ascii="Century Gothic" w:eastAsia="Calibri" w:hAnsi="Century Gothic" w:cs="Calibri"/>
          <w:sz w:val="22"/>
          <w:szCs w:val="22"/>
          <w:lang w:val="es-ES_tradnl" w:eastAsia="ar-SA"/>
        </w:rPr>
        <w:t xml:space="preserve"> donde es emitido este canal podrá ver una serie de más de diez documentales denominada ´Memorias de Paz´.</w:t>
      </w:r>
    </w:p>
    <w:p w:rsid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Zabier Hernández Buelvas, comisionado de paz del municipio de Pasto, realizó una cordial invitación para que </w:t>
      </w:r>
      <w:r>
        <w:rPr>
          <w:rFonts w:ascii="Century Gothic" w:eastAsia="Calibri" w:hAnsi="Century Gothic" w:cs="Calibri"/>
          <w:sz w:val="22"/>
          <w:szCs w:val="22"/>
          <w:lang w:val="es-ES_tradnl" w:eastAsia="ar-SA"/>
        </w:rPr>
        <w:t>la ciudadanía</w:t>
      </w:r>
      <w:r w:rsidRPr="00A0568C">
        <w:rPr>
          <w:rFonts w:ascii="Century Gothic" w:eastAsia="Calibri" w:hAnsi="Century Gothic" w:cs="Calibri"/>
          <w:sz w:val="22"/>
          <w:szCs w:val="22"/>
          <w:lang w:val="es-ES_tradnl" w:eastAsia="ar-SA"/>
        </w:rPr>
        <w:t xml:space="preserve"> no se pierdan la emisión de estos documentales</w:t>
      </w:r>
      <w:r>
        <w:rPr>
          <w:rFonts w:ascii="Century Gothic" w:eastAsia="Calibri" w:hAnsi="Century Gothic" w:cs="Calibri"/>
          <w:sz w:val="22"/>
          <w:szCs w:val="22"/>
          <w:lang w:val="es-ES_tradnl" w:eastAsia="ar-SA"/>
        </w:rPr>
        <w:t>.</w:t>
      </w:r>
      <w:r w:rsidRPr="00A0568C">
        <w:rPr>
          <w:rFonts w:ascii="Century Gothic" w:eastAsia="Calibri" w:hAnsi="Century Gothic" w:cs="Calibri"/>
          <w:sz w:val="22"/>
          <w:szCs w:val="22"/>
          <w:lang w:val="es-ES_tradnl" w:eastAsia="ar-SA"/>
        </w:rPr>
        <w:t xml:space="preserve">  “Fueron más de 10</w:t>
      </w:r>
      <w:r>
        <w:rPr>
          <w:rFonts w:ascii="Century Gothic" w:eastAsia="Calibri" w:hAnsi="Century Gothic" w:cs="Calibri"/>
          <w:sz w:val="22"/>
          <w:szCs w:val="22"/>
          <w:lang w:val="es-ES_tradnl" w:eastAsia="ar-SA"/>
        </w:rPr>
        <w:t xml:space="preserve"> episodios </w:t>
      </w:r>
      <w:r w:rsidRPr="00A0568C">
        <w:rPr>
          <w:rFonts w:ascii="Century Gothic" w:eastAsia="Calibri" w:hAnsi="Century Gothic" w:cs="Calibri"/>
          <w:sz w:val="22"/>
          <w:szCs w:val="22"/>
          <w:lang w:val="es-ES_tradnl" w:eastAsia="ar-SA"/>
        </w:rPr>
        <w:t>que se han realizado con las comunidades</w:t>
      </w:r>
      <w:r>
        <w:rPr>
          <w:rFonts w:ascii="Century Gothic" w:eastAsia="Calibri" w:hAnsi="Century Gothic" w:cs="Calibri"/>
          <w:sz w:val="22"/>
          <w:szCs w:val="22"/>
          <w:lang w:val="es-ES_tradnl" w:eastAsia="ar-SA"/>
        </w:rPr>
        <w:t xml:space="preserve">, </w:t>
      </w:r>
      <w:r w:rsidRPr="00A0568C">
        <w:rPr>
          <w:rFonts w:ascii="Century Gothic" w:eastAsia="Calibri" w:hAnsi="Century Gothic" w:cs="Calibri"/>
          <w:sz w:val="22"/>
          <w:szCs w:val="22"/>
          <w:lang w:val="es-ES_tradnl" w:eastAsia="ar-SA"/>
        </w:rPr>
        <w:t>con las v</w:t>
      </w:r>
      <w:r>
        <w:rPr>
          <w:rFonts w:ascii="Century Gothic" w:eastAsia="Calibri" w:hAnsi="Century Gothic" w:cs="Calibri"/>
          <w:sz w:val="22"/>
          <w:szCs w:val="22"/>
          <w:lang w:val="es-ES_tradnl" w:eastAsia="ar-SA"/>
        </w:rPr>
        <w:t>í</w:t>
      </w:r>
      <w:r w:rsidRPr="00A0568C">
        <w:rPr>
          <w:rFonts w:ascii="Century Gothic" w:eastAsia="Calibri" w:hAnsi="Century Gothic" w:cs="Calibri"/>
          <w:sz w:val="22"/>
          <w:szCs w:val="22"/>
          <w:lang w:val="es-ES_tradnl" w:eastAsia="ar-SA"/>
        </w:rPr>
        <w:t>ctimas</w:t>
      </w:r>
      <w:r>
        <w:rPr>
          <w:rFonts w:ascii="Century Gothic" w:eastAsia="Calibri" w:hAnsi="Century Gothic" w:cs="Calibri"/>
          <w:sz w:val="22"/>
          <w:szCs w:val="22"/>
          <w:lang w:val="es-ES_tradnl" w:eastAsia="ar-SA"/>
        </w:rPr>
        <w:t xml:space="preserve"> e</w:t>
      </w:r>
      <w:r w:rsidRPr="00A0568C">
        <w:rPr>
          <w:rFonts w:ascii="Century Gothic" w:eastAsia="Calibri" w:hAnsi="Century Gothic" w:cs="Calibri"/>
          <w:sz w:val="22"/>
          <w:szCs w:val="22"/>
          <w:lang w:val="es-ES_tradnl" w:eastAsia="ar-SA"/>
        </w:rPr>
        <w:t xml:space="preserve"> instituciones</w:t>
      </w:r>
      <w:r>
        <w:rPr>
          <w:rFonts w:ascii="Century Gothic" w:eastAsia="Calibri" w:hAnsi="Century Gothic" w:cs="Calibri"/>
          <w:sz w:val="22"/>
          <w:szCs w:val="22"/>
          <w:lang w:val="es-ES_tradnl" w:eastAsia="ar-SA"/>
        </w:rPr>
        <w:t xml:space="preserve">, donde se muestran capítulos </w:t>
      </w:r>
      <w:r w:rsidRPr="00A0568C">
        <w:rPr>
          <w:rFonts w:ascii="Century Gothic" w:eastAsia="Calibri" w:hAnsi="Century Gothic" w:cs="Calibri"/>
          <w:sz w:val="22"/>
          <w:szCs w:val="22"/>
          <w:lang w:val="es-ES_tradnl" w:eastAsia="ar-SA"/>
        </w:rPr>
        <w:t xml:space="preserve">inéditos </w:t>
      </w:r>
      <w:r>
        <w:rPr>
          <w:rFonts w:ascii="Century Gothic" w:eastAsia="Calibri" w:hAnsi="Century Gothic" w:cs="Calibri"/>
          <w:sz w:val="22"/>
          <w:szCs w:val="22"/>
          <w:lang w:val="es-ES_tradnl" w:eastAsia="ar-SA"/>
        </w:rPr>
        <w:t>de</w:t>
      </w:r>
      <w:r w:rsidRPr="00A0568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historias</w:t>
      </w:r>
      <w:r w:rsidRPr="00A0568C">
        <w:rPr>
          <w:rFonts w:ascii="Century Gothic" w:eastAsia="Calibri" w:hAnsi="Century Gothic" w:cs="Calibri"/>
          <w:sz w:val="22"/>
          <w:szCs w:val="22"/>
          <w:lang w:val="es-ES_tradnl" w:eastAsia="ar-SA"/>
        </w:rPr>
        <w:t xml:space="preserve"> de vida, experiencias de resistencia, resiliencia y esperanza de nuestras comunidades quienes han logrado sobrellevar su vida a pesar de toda la afectación del conflicto armado</w:t>
      </w:r>
      <w:r>
        <w:rPr>
          <w:rFonts w:ascii="Century Gothic" w:eastAsia="Calibri" w:hAnsi="Century Gothic" w:cs="Calibri"/>
          <w:sz w:val="22"/>
          <w:szCs w:val="22"/>
          <w:lang w:val="es-ES_tradnl" w:eastAsia="ar-SA"/>
        </w:rPr>
        <w:t xml:space="preserve">”, expresó.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lastRenderedPageBreak/>
        <w:t>Los horarios en los cuales se estará emitiendo la serie de los documentales ´Memorias de Paz’ en Telepasto, serán los lunes a las 9:05 p.m. jueves 7:30 p.m. y domingo 4 p.m. y se programará un capítulo por semana.</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El orden de programación de los primeros siete documentales que serán emitidos por el canal de Telepasto es el siguiente:</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Corregimiento El Socorro </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Corregimiento El Encano veredas Ramos, Naranjal, Santa Lucia y Santa Isabel - ´Todas las oportunidades para la paz´.</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Comunidad Afro</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Del dolor del Desplazamiento a la Resiliencia de la Esperanza.</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Corregimiento de Catambuco</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Desaparición forzada - Donde están los que faltan.</w:t>
      </w:r>
    </w:p>
    <w:p w:rsid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Torres de San Luis</w:t>
      </w:r>
    </w:p>
    <w:p w:rsidR="00A0568C" w:rsidRDefault="00A0568C" w:rsidP="00A0568C">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A0568C">
        <w:rPr>
          <w:rFonts w:ascii="Century Gothic" w:hAnsi="Century Gothic" w:cs="Segoe UI"/>
          <w:b/>
          <w:bCs/>
          <w:color w:val="201F1E"/>
          <w:sz w:val="18"/>
          <w:szCs w:val="18"/>
          <w:bdr w:val="none" w:sz="0" w:space="0" w:color="auto" w:frame="1"/>
          <w:shd w:val="clear" w:color="auto" w:fill="FFFFFF"/>
          <w:lang w:val="es-ES_tradnl"/>
        </w:rPr>
        <w:t>Información: Coordinador Comisión de Postconflicto y Paz, Zabier Hernández Buelvas. Celular: 3136575982</w:t>
      </w:r>
    </w:p>
    <w:p w:rsidR="00A0568C" w:rsidRDefault="00A0568C" w:rsidP="00A0568C">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0568C" w:rsidRDefault="00A0568C"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1377">
        <w:rPr>
          <w:rFonts w:ascii="Century Gothic" w:eastAsia="Calibri" w:hAnsi="Century Gothic" w:cs="Calibri"/>
          <w:b/>
          <w:sz w:val="22"/>
          <w:szCs w:val="22"/>
          <w:lang w:val="es-ES_tradnl" w:eastAsia="ar-SA"/>
        </w:rPr>
        <w:t>SECRETARÍA DE CULTURA ABRE INCRIPCIONES PARA EL VII CONCURSO DE TRÍOS</w:t>
      </w:r>
    </w:p>
    <w:p w:rsidR="00A41377" w:rsidRP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532682" cy="2857538"/>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I Concurso de Trios 2019.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34779" cy="2858860"/>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En el marco de la conmemoración del Onomástico de San Juan de Pasto, la Alcaldía de Pasto a través de la Secretaria de Cultura, abre inscripciones para participar en el VII Concurso de Tríos, del 13 de mayo al 7 de junio de 2019, para la categoría profesional, abierta, de maestros y alternativa.</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C</w:t>
      </w:r>
      <w:r w:rsidRPr="002C3F0F">
        <w:rPr>
          <w:rFonts w:ascii="Century Gothic" w:eastAsia="Calibri" w:hAnsi="Century Gothic" w:cs="Calibri"/>
          <w:sz w:val="22"/>
          <w:szCs w:val="22"/>
          <w:lang w:val="es-ES_tradnl" w:eastAsia="ar-SA"/>
        </w:rPr>
        <w:t xml:space="preserve">oncurso de tríos destaca la música Latinoamericana generalmente de contenido romántico, de géneros y ritmos musicales interpretada por tres voces, acompañados por instrumentos de cuerda y percusiones menores (maracas, bongo, güiro y cajón), a excepción de la categoría alternativa, en la que existe plena libertad en la utilización de instrumentos musicales.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lastRenderedPageBreak/>
        <w:t>Para la correcta inscripción y admisión al concurso, cada trio debe presentar, en la Secretaria de Cultura de Pasto (Carrera 42 N° 19 – Esquina Barrio Pandiaco), el formulario de inscripción debidamente diligenciado y los soportes que allí se relacionen, siguiendo las instrucciones que se encuentran en la página web de la Alcaldía Municipal de Pasto www.pasto.gov.co, bajo el enlace “</w:t>
      </w:r>
      <w:r w:rsidR="00A41377">
        <w:rPr>
          <w:rFonts w:ascii="Century Gothic" w:eastAsia="Calibri" w:hAnsi="Century Gothic" w:cs="Calibri"/>
          <w:sz w:val="22"/>
          <w:szCs w:val="22"/>
          <w:lang w:val="es-ES_tradnl" w:eastAsia="ar-SA"/>
        </w:rPr>
        <w:t>I</w:t>
      </w:r>
      <w:r w:rsidR="00A41377" w:rsidRPr="002C3F0F">
        <w:rPr>
          <w:rFonts w:ascii="Century Gothic" w:eastAsia="Calibri" w:hAnsi="Century Gothic" w:cs="Calibri"/>
          <w:sz w:val="22"/>
          <w:szCs w:val="22"/>
          <w:lang w:val="es-ES_tradnl" w:eastAsia="ar-SA"/>
        </w:rPr>
        <w:t xml:space="preserve">nscripciones concurso internacional de tríos </w:t>
      </w:r>
      <w:r w:rsidR="00A41377">
        <w:rPr>
          <w:rFonts w:ascii="Century Gothic" w:eastAsia="Calibri" w:hAnsi="Century Gothic" w:cs="Calibri"/>
          <w:sz w:val="22"/>
          <w:szCs w:val="22"/>
          <w:lang w:val="es-ES_tradnl" w:eastAsia="ar-SA"/>
        </w:rPr>
        <w:t>O</w:t>
      </w:r>
      <w:r w:rsidR="00A41377" w:rsidRPr="002C3F0F">
        <w:rPr>
          <w:rFonts w:ascii="Century Gothic" w:eastAsia="Calibri" w:hAnsi="Century Gothic" w:cs="Calibri"/>
          <w:sz w:val="22"/>
          <w:szCs w:val="22"/>
          <w:lang w:val="es-ES_tradnl" w:eastAsia="ar-SA"/>
        </w:rPr>
        <w:t xml:space="preserve">nomástico </w:t>
      </w:r>
      <w:r w:rsidR="00A41377">
        <w:rPr>
          <w:rFonts w:ascii="Century Gothic" w:eastAsia="Calibri" w:hAnsi="Century Gothic" w:cs="Calibri"/>
          <w:sz w:val="22"/>
          <w:szCs w:val="22"/>
          <w:lang w:val="es-ES_tradnl" w:eastAsia="ar-SA"/>
        </w:rPr>
        <w:t>S</w:t>
      </w:r>
      <w:r w:rsidR="00A41377" w:rsidRPr="002C3F0F">
        <w:rPr>
          <w:rFonts w:ascii="Century Gothic" w:eastAsia="Calibri" w:hAnsi="Century Gothic" w:cs="Calibri"/>
          <w:sz w:val="22"/>
          <w:szCs w:val="22"/>
          <w:lang w:val="es-ES_tradnl" w:eastAsia="ar-SA"/>
        </w:rPr>
        <w:t xml:space="preserve">an </w:t>
      </w:r>
      <w:r w:rsidR="00A41377">
        <w:rPr>
          <w:rFonts w:ascii="Century Gothic" w:eastAsia="Calibri" w:hAnsi="Century Gothic" w:cs="Calibri"/>
          <w:sz w:val="22"/>
          <w:szCs w:val="22"/>
          <w:lang w:val="es-ES_tradnl" w:eastAsia="ar-SA"/>
        </w:rPr>
        <w:t>J</w:t>
      </w:r>
      <w:r w:rsidR="00A41377" w:rsidRPr="002C3F0F">
        <w:rPr>
          <w:rFonts w:ascii="Century Gothic" w:eastAsia="Calibri" w:hAnsi="Century Gothic" w:cs="Calibri"/>
          <w:sz w:val="22"/>
          <w:szCs w:val="22"/>
          <w:lang w:val="es-ES_tradnl" w:eastAsia="ar-SA"/>
        </w:rPr>
        <w:t xml:space="preserve">uan de </w:t>
      </w:r>
      <w:r w:rsidR="00A41377">
        <w:rPr>
          <w:rFonts w:ascii="Century Gothic" w:eastAsia="Calibri" w:hAnsi="Century Gothic" w:cs="Calibri"/>
          <w:sz w:val="22"/>
          <w:szCs w:val="22"/>
          <w:lang w:val="es-ES_tradnl" w:eastAsia="ar-SA"/>
        </w:rPr>
        <w:t>P</w:t>
      </w:r>
      <w:r w:rsidR="00A41377" w:rsidRPr="002C3F0F">
        <w:rPr>
          <w:rFonts w:ascii="Century Gothic" w:eastAsia="Calibri" w:hAnsi="Century Gothic" w:cs="Calibri"/>
          <w:sz w:val="22"/>
          <w:szCs w:val="22"/>
          <w:lang w:val="es-ES_tradnl" w:eastAsia="ar-SA"/>
        </w:rPr>
        <w:t>asto</w:t>
      </w:r>
      <w:r w:rsidRPr="002C3F0F">
        <w:rPr>
          <w:rFonts w:ascii="Century Gothic" w:eastAsia="Calibri" w:hAnsi="Century Gothic" w:cs="Calibri"/>
          <w:sz w:val="22"/>
          <w:szCs w:val="22"/>
          <w:lang w:val="es-ES_tradnl" w:eastAsia="ar-SA"/>
        </w:rPr>
        <w:t>”, hasta las 6:00 PM del día viernes 07 de junio.</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Las Eliminatorias se llevarán a cabo en la Plaza de Nariño del municipio de Pasto </w:t>
      </w:r>
      <w:r w:rsidR="00A41377" w:rsidRPr="002C3F0F">
        <w:rPr>
          <w:rFonts w:ascii="Century Gothic" w:eastAsia="Calibri" w:hAnsi="Century Gothic" w:cs="Calibri"/>
          <w:sz w:val="22"/>
          <w:szCs w:val="22"/>
          <w:lang w:val="es-ES_tradnl" w:eastAsia="ar-SA"/>
        </w:rPr>
        <w:t>del 19</w:t>
      </w:r>
      <w:r w:rsidRPr="002C3F0F">
        <w:rPr>
          <w:rFonts w:ascii="Century Gothic" w:eastAsia="Calibri" w:hAnsi="Century Gothic" w:cs="Calibri"/>
          <w:sz w:val="22"/>
          <w:szCs w:val="22"/>
          <w:lang w:val="es-ES_tradnl" w:eastAsia="ar-SA"/>
        </w:rPr>
        <w:t xml:space="preserve"> al 21 de junio, con la presentación de 3 piezas musicales por grupo. Una vez finalizadas las eliminatorias, el jurado anunciará públicamente los tríos seleccionados para participar en la etapa final del concurso que se llevará a cabo la noche del 21 de junio de 2019.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Puede acceder a la documentación requerida en los siguientes enlaces:</w:t>
      </w:r>
    </w:p>
    <w:p w:rsidR="00A41377"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Reglamento: </w:t>
      </w:r>
      <w:hyperlink r:id="rId14" w:history="1">
        <w:r w:rsidRPr="002C3F0F">
          <w:rPr>
            <w:rFonts w:eastAsia="Calibri" w:cs="Calibri"/>
            <w:sz w:val="22"/>
            <w:szCs w:val="22"/>
            <w:lang w:val="es-ES_tradnl" w:eastAsia="ar-SA"/>
          </w:rPr>
          <w:t>https://drive.google.com/open?id=1x6z9G1cTDyKZ6c_mgWd3s-fi9PhSjZCb</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Repertorio: </w:t>
      </w:r>
      <w:hyperlink r:id="rId15" w:history="1">
        <w:r w:rsidRPr="002C3F0F">
          <w:rPr>
            <w:rFonts w:eastAsia="Calibri" w:cs="Calibri"/>
            <w:sz w:val="22"/>
            <w:szCs w:val="22"/>
            <w:lang w:val="es-ES_tradnl" w:eastAsia="ar-SA"/>
          </w:rPr>
          <w:t>https://drive.google.com/open?id=1UAqbrZhxj_e__y5UPYB-c5qO63gvlnQ5</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Formulario de inscripción: </w:t>
      </w:r>
      <w:hyperlink r:id="rId16" w:history="1">
        <w:r w:rsidRPr="002C3F0F">
          <w:rPr>
            <w:rFonts w:eastAsia="Calibri" w:cs="Calibri"/>
            <w:sz w:val="22"/>
            <w:szCs w:val="22"/>
            <w:lang w:val="es-ES_tradnl" w:eastAsia="ar-SA"/>
          </w:rPr>
          <w:t>https://drive.google.com/open?id=1--2cZHzbJsCaJu75aFnimOGQWVO43MdB</w:t>
        </w:r>
      </w:hyperlink>
      <w:r w:rsidRPr="002C3F0F">
        <w:rPr>
          <w:rFonts w:ascii="Century Gothic" w:eastAsia="Calibri" w:hAnsi="Century Gothic" w:cs="Calibri"/>
          <w:sz w:val="22"/>
          <w:szCs w:val="22"/>
          <w:lang w:val="es-ES_tradnl" w:eastAsia="ar-SA"/>
        </w:rPr>
        <w:t xml:space="preserve"> </w:t>
      </w:r>
    </w:p>
    <w:p w:rsidR="00A41377" w:rsidRPr="00A0568C" w:rsidRDefault="00A41377"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A0568C">
        <w:rPr>
          <w:rFonts w:ascii="Century Gothic" w:hAnsi="Century Gothic" w:cs="Segoe UI"/>
          <w:b/>
          <w:bCs/>
          <w:color w:val="201F1E"/>
          <w:sz w:val="18"/>
          <w:szCs w:val="18"/>
          <w:bdr w:val="none" w:sz="0" w:space="0" w:color="auto" w:frame="1"/>
          <w:shd w:val="clear" w:color="auto" w:fill="FFFFFF"/>
          <w:lang w:val="es-ES_tradnl"/>
        </w:rPr>
        <w:t>Información: Secretario de Cultura, José Aguirre Oliva. Celular: 3012525802</w:t>
      </w:r>
    </w:p>
    <w:p w:rsidR="00A41377" w:rsidRDefault="00A41377" w:rsidP="00A41377">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22E6D" w:rsidRDefault="00B22E6D"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7D7B15" w:rsidRDefault="007D7B15"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22E6D"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3F0F">
        <w:rPr>
          <w:rFonts w:ascii="Century Gothic" w:eastAsia="Calibri" w:hAnsi="Century Gothic" w:cs="Calibri"/>
          <w:b/>
          <w:sz w:val="22"/>
          <w:szCs w:val="22"/>
          <w:lang w:val="es-ES_tradnl" w:eastAsia="ar-SA"/>
        </w:rPr>
        <w:t xml:space="preserve">ABIERTA SEGUNDA FASE </w:t>
      </w:r>
      <w:r>
        <w:rPr>
          <w:rFonts w:ascii="Century Gothic" w:eastAsia="Calibri" w:hAnsi="Century Gothic" w:cs="Calibri"/>
          <w:b/>
          <w:sz w:val="22"/>
          <w:szCs w:val="22"/>
          <w:lang w:val="es-ES_tradnl" w:eastAsia="ar-SA"/>
        </w:rPr>
        <w:t xml:space="preserve">DE LA </w:t>
      </w:r>
      <w:r w:rsidRPr="002C3F0F">
        <w:rPr>
          <w:rFonts w:ascii="Century Gothic" w:eastAsia="Calibri" w:hAnsi="Century Gothic" w:cs="Calibri"/>
          <w:b/>
          <w:sz w:val="22"/>
          <w:szCs w:val="22"/>
          <w:lang w:val="es-ES_tradnl" w:eastAsia="ar-SA"/>
        </w:rPr>
        <w:t xml:space="preserve">CONVOCATORIA </w:t>
      </w:r>
      <w:r>
        <w:rPr>
          <w:rFonts w:ascii="Century Gothic" w:eastAsia="Calibri" w:hAnsi="Century Gothic" w:cs="Calibri"/>
          <w:b/>
          <w:sz w:val="22"/>
          <w:szCs w:val="22"/>
          <w:lang w:val="es-ES_tradnl" w:eastAsia="ar-SA"/>
        </w:rPr>
        <w:t xml:space="preserve">DE </w:t>
      </w:r>
      <w:r w:rsidRPr="002C3F0F">
        <w:rPr>
          <w:rFonts w:ascii="Century Gothic" w:eastAsia="Calibri" w:hAnsi="Century Gothic" w:cs="Calibri"/>
          <w:b/>
          <w:sz w:val="22"/>
          <w:szCs w:val="22"/>
          <w:lang w:val="es-ES_tradnl" w:eastAsia="ar-SA"/>
        </w:rPr>
        <w:t>ESTÍMULOS 2019 DEL MINISTERIO DE CULTURA</w:t>
      </w:r>
    </w:p>
    <w:p w:rsidR="002C3F0F" w:rsidRPr="002C3F0F"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350338" cy="2452440"/>
            <wp:effectExtent l="0" t="0" r="3175"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vocatoria de Estímulos - II Fase.jpg"/>
                    <pic:cNvPicPr/>
                  </pic:nvPicPr>
                  <pic:blipFill>
                    <a:blip r:embed="rId17">
                      <a:extLst>
                        <a:ext uri="{28A0092B-C50C-407E-A947-70E740481C1C}">
                          <a14:useLocalDpi xmlns:a14="http://schemas.microsoft.com/office/drawing/2010/main" val="0"/>
                        </a:ext>
                      </a:extLst>
                    </a:blip>
                    <a:stretch>
                      <a:fillRect/>
                    </a:stretch>
                  </pic:blipFill>
                  <pic:spPr>
                    <a:xfrm>
                      <a:off x="0" y="0"/>
                      <a:ext cx="5359285" cy="2456541"/>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La Oficina de Asuntos Internacionales de Pasto invitó a la comunidad del municipio para que hagan parte de la Segunda Fase de la Convocatoria de Estímulos 2019 del Ministerio de Cultura y las modalidades por medio de las cuales se otorgan los estímulos como becas, pasantías, reconocimientos y residencias artísticas.</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lastRenderedPageBreak/>
        <w:t>Para esta segunda fase están abiertas 120 convocatorias, con el fin de entregar estímulos en las siguientes áreas: artes visuales, danza, literatura, música, primera infancia, teatro y circo, bibliotecas, cinematografía, comunicaciones, economía naranja, lingüística, patrimonio y proyectos museológicos.</w:t>
      </w:r>
    </w:p>
    <w:p w:rsid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Esta información también puede ser consultada en </w:t>
      </w:r>
      <w:hyperlink r:id="rId18" w:tgtFrame="_blank" w:history="1">
        <w:r w:rsidRPr="002C3F0F">
          <w:rPr>
            <w:rFonts w:ascii="Century Gothic" w:eastAsia="Calibri" w:hAnsi="Century Gothic" w:cs="Calibri"/>
            <w:sz w:val="22"/>
            <w:szCs w:val="22"/>
            <w:lang w:val="es-ES_tradnl" w:eastAsia="ar-SA"/>
          </w:rPr>
          <w:t>www.mincultura.gov.co</w:t>
        </w:r>
      </w:hyperlink>
      <w:r w:rsidRPr="002C3F0F">
        <w:rPr>
          <w:rFonts w:ascii="Century Gothic" w:eastAsia="Calibri" w:hAnsi="Century Gothic" w:cs="Calibri"/>
          <w:sz w:val="22"/>
          <w:szCs w:val="22"/>
          <w:lang w:val="es-ES_tradnl" w:eastAsia="ar-SA"/>
        </w:rPr>
        <w:t> opción Programa Nacional de Estímulos</w:t>
      </w:r>
    </w:p>
    <w:p w:rsidR="002C3F0F" w:rsidRDefault="002C3F0F"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2C3F0F">
        <w:rPr>
          <w:rFonts w:ascii="Century Gothic" w:hAnsi="Century Gothic" w:cs="Segoe UI"/>
          <w:b/>
          <w:bCs/>
          <w:color w:val="201F1E"/>
          <w:sz w:val="18"/>
          <w:szCs w:val="18"/>
          <w:bdr w:val="none" w:sz="0" w:space="0" w:color="auto" w:frame="1"/>
          <w:shd w:val="clear" w:color="auto" w:fill="FFFFFF"/>
          <w:lang w:val="es-ES_tradnl"/>
        </w:rPr>
        <w:t>Información: Jefa Oficina de Asuntos Internacionales - Karol Eliana Castro Botero. Celular: 3132943022</w:t>
      </w:r>
    </w:p>
    <w:p w:rsidR="002C3F0F" w:rsidRDefault="002C3F0F" w:rsidP="002C3F0F">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p>
    <w:p w:rsidR="00C02479" w:rsidRDefault="00C02479" w:rsidP="00C0247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02479">
        <w:rPr>
          <w:rFonts w:ascii="Century Gothic" w:eastAsia="Calibri" w:hAnsi="Century Gothic" w:cs="Calibri"/>
          <w:b/>
          <w:sz w:val="22"/>
          <w:szCs w:val="22"/>
          <w:lang w:val="es-ES_tradnl" w:eastAsia="ar-SA"/>
        </w:rPr>
        <w:t>PASTO SE UNE A LA CONMEMORACIÓN DEL DÍA MUNDIAL DE LA HIPERTENSIÓN</w:t>
      </w:r>
      <w:r>
        <w:rPr>
          <w:rFonts w:ascii="Century Gothic" w:eastAsia="Calibri" w:hAnsi="Century Gothic" w:cs="Calibri"/>
          <w:b/>
          <w:sz w:val="22"/>
          <w:szCs w:val="22"/>
          <w:lang w:val="es-ES_tradnl" w:eastAsia="ar-SA"/>
        </w:rPr>
        <w:t xml:space="preserve"> </w:t>
      </w:r>
      <w:r w:rsidRPr="00C02479">
        <w:rPr>
          <w:rFonts w:ascii="Century Gothic" w:eastAsia="Calibri" w:hAnsi="Century Gothic" w:cs="Calibri"/>
          <w:b/>
          <w:sz w:val="22"/>
          <w:szCs w:val="22"/>
          <w:lang w:val="es-ES_tradnl" w:eastAsia="ar-SA"/>
        </w:rPr>
        <w:t>“CONOCE TUS NÚMEROS”</w:t>
      </w:r>
    </w:p>
    <w:p w:rsidR="00C02479" w:rsidRPr="00C02479" w:rsidRDefault="00C02479" w:rsidP="00C0247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2491105"/>
            <wp:effectExtent l="0" t="0" r="635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ipertensión.jpg"/>
                    <pic:cNvPicPr/>
                  </pic:nvPicPr>
                  <pic:blipFill>
                    <a:blip r:embed="rId19">
                      <a:extLst>
                        <a:ext uri="{28A0092B-C50C-407E-A947-70E740481C1C}">
                          <a14:useLocalDpi xmlns:a14="http://schemas.microsoft.com/office/drawing/2010/main" val="0"/>
                        </a:ext>
                      </a:extLst>
                    </a:blip>
                    <a:stretch>
                      <a:fillRect/>
                    </a:stretch>
                  </pic:blipFill>
                  <pic:spPr>
                    <a:xfrm>
                      <a:off x="0" y="0"/>
                      <a:ext cx="5613400" cy="2491105"/>
                    </a:xfrm>
                    <a:prstGeom prst="rect">
                      <a:avLst/>
                    </a:prstGeom>
                  </pic:spPr>
                </pic:pic>
              </a:graphicData>
            </a:graphic>
          </wp:inline>
        </w:drawing>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A</w:t>
      </w:r>
      <w:r w:rsidRPr="00A41377">
        <w:rPr>
          <w:rFonts w:ascii="Century Gothic" w:eastAsia="Calibri" w:hAnsi="Century Gothic" w:cs="Calibri"/>
          <w:sz w:val="22"/>
          <w:szCs w:val="22"/>
          <w:lang w:val="es-ES_tradnl" w:eastAsia="ar-SA"/>
        </w:rPr>
        <w:t>lcaldía de Pasto a través de la Secretaría de Salud, se une a la conmemoración del día Mundial de La Hipertensión, que este año tiene como lema Conoce Tus Números y cuyo propósito es aumentar el conocimiento y concientización de las poblaciones en todo el mundo sobre los efectos y complicaciones de la presión arterial elevada.</w:t>
      </w:r>
    </w:p>
    <w:p w:rsidR="00A41377" w:rsidRPr="00A41377" w:rsidRDefault="00C02479"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w:t>
      </w:r>
      <w:r w:rsidR="00A41377" w:rsidRPr="00A41377">
        <w:rPr>
          <w:rFonts w:ascii="Century Gothic" w:eastAsia="Calibri" w:hAnsi="Century Gothic" w:cs="Calibri"/>
          <w:sz w:val="22"/>
          <w:szCs w:val="22"/>
          <w:lang w:val="es-ES_tradnl" w:eastAsia="ar-SA"/>
        </w:rPr>
        <w:t>on el propósito de detectar factores de riesgo y sensibilizar en la comunidad la importancia del autocuidado,</w:t>
      </w:r>
      <w:r>
        <w:rPr>
          <w:rFonts w:ascii="Century Gothic" w:eastAsia="Calibri" w:hAnsi="Century Gothic" w:cs="Calibri"/>
          <w:sz w:val="22"/>
          <w:szCs w:val="22"/>
          <w:lang w:val="es-ES_tradnl" w:eastAsia="ar-SA"/>
        </w:rPr>
        <w:t xml:space="preserve"> las s</w:t>
      </w:r>
      <w:r w:rsidRPr="00A41377">
        <w:rPr>
          <w:rFonts w:ascii="Century Gothic" w:eastAsia="Calibri" w:hAnsi="Century Gothic" w:cs="Calibri"/>
          <w:sz w:val="22"/>
          <w:szCs w:val="22"/>
          <w:lang w:val="es-ES_tradnl" w:eastAsia="ar-SA"/>
        </w:rPr>
        <w:t>ecretarias de Salud y Cultura en articulación con la Universidad Cooperativa de Colombia, Universidad Mariana y Unicesmag, han</w:t>
      </w:r>
      <w:r w:rsidR="00A41377" w:rsidRPr="00A41377">
        <w:rPr>
          <w:rFonts w:ascii="Century Gothic" w:eastAsia="Calibri" w:hAnsi="Century Gothic" w:cs="Calibri"/>
          <w:sz w:val="22"/>
          <w:szCs w:val="22"/>
          <w:lang w:val="es-ES_tradnl" w:eastAsia="ar-SA"/>
        </w:rPr>
        <w:t xml:space="preserve"> organizado un evento para el próximo </w:t>
      </w:r>
      <w:r>
        <w:rPr>
          <w:rFonts w:ascii="Century Gothic" w:eastAsia="Calibri" w:hAnsi="Century Gothic" w:cs="Calibri"/>
          <w:sz w:val="22"/>
          <w:szCs w:val="22"/>
          <w:lang w:val="es-ES_tradnl" w:eastAsia="ar-SA"/>
        </w:rPr>
        <w:t xml:space="preserve">viernes </w:t>
      </w:r>
      <w:r w:rsidR="00A41377" w:rsidRPr="00A41377">
        <w:rPr>
          <w:rFonts w:ascii="Century Gothic" w:eastAsia="Calibri" w:hAnsi="Century Gothic" w:cs="Calibri"/>
          <w:sz w:val="22"/>
          <w:szCs w:val="22"/>
          <w:lang w:val="es-ES_tradnl" w:eastAsia="ar-SA"/>
        </w:rPr>
        <w:t>17 de mayo en la Casa Pilares</w:t>
      </w:r>
      <w:r>
        <w:rPr>
          <w:rFonts w:ascii="Century Gothic" w:eastAsia="Calibri" w:hAnsi="Century Gothic" w:cs="Calibri"/>
          <w:sz w:val="22"/>
          <w:szCs w:val="22"/>
          <w:lang w:val="es-ES_tradnl" w:eastAsia="ar-SA"/>
        </w:rPr>
        <w:t xml:space="preserve"> </w:t>
      </w:r>
      <w:r w:rsidRPr="00A41377">
        <w:rPr>
          <w:rFonts w:ascii="Century Gothic" w:eastAsia="Calibri" w:hAnsi="Century Gothic" w:cs="Calibri"/>
          <w:sz w:val="22"/>
          <w:szCs w:val="22"/>
          <w:lang w:val="es-ES_tradnl" w:eastAsia="ar-SA"/>
        </w:rPr>
        <w:t>ubicada en</w:t>
      </w:r>
      <w:r w:rsidR="00A41377" w:rsidRPr="00A41377">
        <w:rPr>
          <w:rFonts w:ascii="Century Gothic" w:eastAsia="Calibri" w:hAnsi="Century Gothic" w:cs="Calibri"/>
          <w:sz w:val="22"/>
          <w:szCs w:val="22"/>
          <w:lang w:val="es-ES_tradnl" w:eastAsia="ar-SA"/>
        </w:rPr>
        <w:t xml:space="preserve"> calle 20 No 26 -61 (frente a</w:t>
      </w:r>
      <w:r>
        <w:rPr>
          <w:rFonts w:ascii="Century Gothic" w:eastAsia="Calibri" w:hAnsi="Century Gothic" w:cs="Calibri"/>
          <w:sz w:val="22"/>
          <w:szCs w:val="22"/>
          <w:lang w:val="es-ES_tradnl" w:eastAsia="ar-SA"/>
        </w:rPr>
        <w:t>l Comando Departamental de</w:t>
      </w:r>
      <w:r w:rsidR="00A41377" w:rsidRPr="00A4137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00A41377" w:rsidRPr="00A41377">
        <w:rPr>
          <w:rFonts w:ascii="Century Gothic" w:eastAsia="Calibri" w:hAnsi="Century Gothic" w:cs="Calibri"/>
          <w:sz w:val="22"/>
          <w:szCs w:val="22"/>
          <w:lang w:val="es-ES_tradnl" w:eastAsia="ar-SA"/>
        </w:rPr>
        <w:t>olicía) a partir de las 8:30 a.m. así como también en el Parque Infantil en el mismo horario</w:t>
      </w:r>
      <w:r>
        <w:rPr>
          <w:rFonts w:ascii="Century Gothic" w:eastAsia="Calibri" w:hAnsi="Century Gothic" w:cs="Calibri"/>
          <w:sz w:val="22"/>
          <w:szCs w:val="22"/>
          <w:lang w:val="es-ES_tradnl" w:eastAsia="ar-SA"/>
        </w:rPr>
        <w:t>. E</w:t>
      </w:r>
      <w:r w:rsidR="00A41377" w:rsidRPr="00A41377">
        <w:rPr>
          <w:rFonts w:ascii="Century Gothic" w:eastAsia="Calibri" w:hAnsi="Century Gothic" w:cs="Calibri"/>
          <w:sz w:val="22"/>
          <w:szCs w:val="22"/>
          <w:lang w:val="es-ES_tradnl" w:eastAsia="ar-SA"/>
        </w:rPr>
        <w:t xml:space="preserve">l evento está dirigido a la comunidad en general. </w:t>
      </w:r>
    </w:p>
    <w:p w:rsidR="00A41377" w:rsidRP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t xml:space="preserve">Durante la jornada se </w:t>
      </w:r>
      <w:r w:rsidR="00C02479" w:rsidRPr="00A41377">
        <w:rPr>
          <w:rFonts w:ascii="Century Gothic" w:eastAsia="Calibri" w:hAnsi="Century Gothic" w:cs="Calibri"/>
          <w:sz w:val="22"/>
          <w:szCs w:val="22"/>
          <w:lang w:val="es-ES_tradnl" w:eastAsia="ar-SA"/>
        </w:rPr>
        <w:t>desarrollarán</w:t>
      </w:r>
      <w:r w:rsidRPr="00A41377">
        <w:rPr>
          <w:rFonts w:ascii="Century Gothic" w:eastAsia="Calibri" w:hAnsi="Century Gothic" w:cs="Calibri"/>
          <w:sz w:val="22"/>
          <w:szCs w:val="22"/>
          <w:lang w:val="es-ES_tradnl" w:eastAsia="ar-SA"/>
        </w:rPr>
        <w:t xml:space="preserve"> talleres, </w:t>
      </w:r>
      <w:r w:rsidR="00C02479" w:rsidRPr="00A41377">
        <w:rPr>
          <w:rFonts w:ascii="Century Gothic" w:eastAsia="Calibri" w:hAnsi="Century Gothic" w:cs="Calibri"/>
          <w:sz w:val="22"/>
          <w:szCs w:val="22"/>
          <w:lang w:val="es-ES_tradnl" w:eastAsia="ar-SA"/>
        </w:rPr>
        <w:t>capacitaciones, tamizajes</w:t>
      </w:r>
      <w:r w:rsidRPr="00A41377">
        <w:rPr>
          <w:rFonts w:ascii="Century Gothic" w:eastAsia="Calibri" w:hAnsi="Century Gothic" w:cs="Calibri"/>
          <w:sz w:val="22"/>
          <w:szCs w:val="22"/>
          <w:lang w:val="es-ES_tradnl" w:eastAsia="ar-SA"/>
        </w:rPr>
        <w:t xml:space="preserve"> (</w:t>
      </w:r>
      <w:r w:rsidR="00C02479" w:rsidRPr="00A41377">
        <w:rPr>
          <w:rFonts w:ascii="Century Gothic" w:eastAsia="Calibri" w:hAnsi="Century Gothic" w:cs="Calibri"/>
          <w:sz w:val="22"/>
          <w:szCs w:val="22"/>
          <w:lang w:val="es-ES_tradnl" w:eastAsia="ar-SA"/>
        </w:rPr>
        <w:t>mediciones antropométricas</w:t>
      </w:r>
      <w:r w:rsidRPr="00A41377">
        <w:rPr>
          <w:rFonts w:ascii="Century Gothic" w:eastAsia="Calibri" w:hAnsi="Century Gothic" w:cs="Calibri"/>
          <w:sz w:val="22"/>
          <w:szCs w:val="22"/>
          <w:lang w:val="es-ES_tradnl" w:eastAsia="ar-SA"/>
        </w:rPr>
        <w:t xml:space="preserve"> como peso, talla e índice de masa corporal), toma de presión arterial, actividades lúdicas y pedagógicas en torno a la prevención de enfermedades cardiovasculares, principalmente </w:t>
      </w:r>
      <w:r w:rsidR="00C02479" w:rsidRPr="00A41377">
        <w:rPr>
          <w:rFonts w:ascii="Century Gothic" w:eastAsia="Calibri" w:hAnsi="Century Gothic" w:cs="Calibri"/>
          <w:sz w:val="22"/>
          <w:szCs w:val="22"/>
          <w:lang w:val="es-ES_tradnl" w:eastAsia="ar-SA"/>
        </w:rPr>
        <w:t>de la</w:t>
      </w:r>
      <w:r w:rsidRPr="00A41377">
        <w:rPr>
          <w:rFonts w:ascii="Century Gothic" w:eastAsia="Calibri" w:hAnsi="Century Gothic" w:cs="Calibri"/>
          <w:sz w:val="22"/>
          <w:szCs w:val="22"/>
          <w:lang w:val="es-ES_tradnl" w:eastAsia="ar-SA"/>
        </w:rPr>
        <w:t xml:space="preserve"> hipertensión arterial.</w:t>
      </w:r>
    </w:p>
    <w:p w:rsidR="00A41377" w:rsidRDefault="00A41377" w:rsidP="00A413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41377">
        <w:rPr>
          <w:rFonts w:ascii="Century Gothic" w:eastAsia="Calibri" w:hAnsi="Century Gothic" w:cs="Calibri"/>
          <w:sz w:val="22"/>
          <w:szCs w:val="22"/>
          <w:lang w:val="es-ES_tradnl" w:eastAsia="ar-SA"/>
        </w:rPr>
        <w:lastRenderedPageBreak/>
        <w:t xml:space="preserve"> “</w:t>
      </w:r>
      <w:r w:rsidR="00C02479">
        <w:rPr>
          <w:rFonts w:ascii="Century Gothic" w:eastAsia="Calibri" w:hAnsi="Century Gothic" w:cs="Calibri"/>
          <w:sz w:val="22"/>
          <w:szCs w:val="22"/>
          <w:lang w:val="es-ES_tradnl" w:eastAsia="ar-SA"/>
        </w:rPr>
        <w:t>Cada</w:t>
      </w:r>
      <w:r w:rsidRPr="00A41377">
        <w:rPr>
          <w:rFonts w:ascii="Century Gothic" w:eastAsia="Calibri" w:hAnsi="Century Gothic" w:cs="Calibri"/>
          <w:sz w:val="22"/>
          <w:szCs w:val="22"/>
          <w:lang w:val="es-ES_tradnl" w:eastAsia="ar-SA"/>
        </w:rPr>
        <w:t xml:space="preserve"> 17 de mayo se conmemora el Día Mundial de la Hipertensión con el propósito de promover la concienciación y los esfuerzos para prevenir, diagnosticar y controlar la hipertensión arterial, que </w:t>
      </w:r>
      <w:r w:rsidR="00C02479" w:rsidRPr="00A41377">
        <w:rPr>
          <w:rFonts w:ascii="Century Gothic" w:eastAsia="Calibri" w:hAnsi="Century Gothic" w:cs="Calibri"/>
          <w:sz w:val="22"/>
          <w:szCs w:val="22"/>
          <w:lang w:val="es-ES_tradnl" w:eastAsia="ar-SA"/>
        </w:rPr>
        <w:t>se constituye</w:t>
      </w:r>
      <w:r w:rsidRPr="00A41377">
        <w:rPr>
          <w:rFonts w:ascii="Century Gothic" w:eastAsia="Calibri" w:hAnsi="Century Gothic" w:cs="Calibri"/>
          <w:sz w:val="22"/>
          <w:szCs w:val="22"/>
          <w:lang w:val="es-ES_tradnl" w:eastAsia="ar-SA"/>
        </w:rPr>
        <w:t xml:space="preserve"> en el principal factor de riesgo para padecer enfermedades cardiovasculares complejas. </w:t>
      </w:r>
      <w:r w:rsidR="00C02479">
        <w:rPr>
          <w:rFonts w:ascii="Century Gothic" w:eastAsia="Calibri" w:hAnsi="Century Gothic" w:cs="Calibri"/>
          <w:sz w:val="22"/>
          <w:szCs w:val="22"/>
          <w:lang w:val="es-ES_tradnl" w:eastAsia="ar-SA"/>
        </w:rPr>
        <w:t xml:space="preserve">Se invita a toda la comunidad del municipio para que se una a </w:t>
      </w:r>
      <w:r w:rsidRPr="00A41377">
        <w:rPr>
          <w:rFonts w:ascii="Century Gothic" w:eastAsia="Calibri" w:hAnsi="Century Gothic" w:cs="Calibri"/>
          <w:sz w:val="22"/>
          <w:szCs w:val="22"/>
          <w:lang w:val="es-ES_tradnl" w:eastAsia="ar-SA"/>
        </w:rPr>
        <w:t xml:space="preserve">todas </w:t>
      </w:r>
      <w:r w:rsidR="00C02479" w:rsidRPr="00A41377">
        <w:rPr>
          <w:rFonts w:ascii="Century Gothic" w:eastAsia="Calibri" w:hAnsi="Century Gothic" w:cs="Calibri"/>
          <w:sz w:val="22"/>
          <w:szCs w:val="22"/>
          <w:lang w:val="es-ES_tradnl" w:eastAsia="ar-SA"/>
        </w:rPr>
        <w:t>las actividades</w:t>
      </w:r>
      <w:r w:rsidRPr="00A41377">
        <w:rPr>
          <w:rFonts w:ascii="Century Gothic" w:eastAsia="Calibri" w:hAnsi="Century Gothic" w:cs="Calibri"/>
          <w:sz w:val="22"/>
          <w:szCs w:val="22"/>
          <w:lang w:val="es-ES_tradnl" w:eastAsia="ar-SA"/>
        </w:rPr>
        <w:t xml:space="preserve"> que se han preparado en el marco de esta conmemoración”</w:t>
      </w:r>
      <w:r w:rsidR="00C02479">
        <w:rPr>
          <w:rFonts w:ascii="Century Gothic" w:eastAsia="Calibri" w:hAnsi="Century Gothic" w:cs="Calibri"/>
          <w:sz w:val="22"/>
          <w:szCs w:val="22"/>
          <w:lang w:val="es-ES_tradnl" w:eastAsia="ar-SA"/>
        </w:rPr>
        <w:t>, precisó el</w:t>
      </w:r>
      <w:r w:rsidR="00C02479" w:rsidRPr="00A41377">
        <w:rPr>
          <w:rFonts w:ascii="Century Gothic" w:eastAsia="Calibri" w:hAnsi="Century Gothic" w:cs="Calibri"/>
          <w:sz w:val="22"/>
          <w:szCs w:val="22"/>
          <w:lang w:val="es-ES_tradnl" w:eastAsia="ar-SA"/>
        </w:rPr>
        <w:t xml:space="preserve"> secretario de Salud encargado Víctor Giovanni Melo</w:t>
      </w:r>
      <w:r w:rsidR="00C02479">
        <w:rPr>
          <w:rFonts w:ascii="Century Gothic" w:eastAsia="Calibri" w:hAnsi="Century Gothic" w:cs="Calibri"/>
          <w:sz w:val="22"/>
          <w:szCs w:val="22"/>
          <w:lang w:val="es-ES_tradnl" w:eastAsia="ar-SA"/>
        </w:rPr>
        <w:t xml:space="preserve">. </w:t>
      </w:r>
    </w:p>
    <w:p w:rsidR="00C02479" w:rsidRDefault="00C02479" w:rsidP="00A41377">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C02479">
        <w:rPr>
          <w:rFonts w:ascii="Century Gothic" w:hAnsi="Century Gothic" w:cs="Segoe UI"/>
          <w:b/>
          <w:bCs/>
          <w:color w:val="201F1E"/>
          <w:sz w:val="18"/>
          <w:szCs w:val="18"/>
          <w:bdr w:val="none" w:sz="0" w:space="0" w:color="auto" w:frame="1"/>
          <w:shd w:val="clear" w:color="auto" w:fill="FFFFFF"/>
          <w:lang w:val="es-ES_tradnl"/>
        </w:rPr>
        <w:t>Información: Secretaria de Salud Diana Paola Rosero. Celular: 3116145813</w:t>
      </w:r>
    </w:p>
    <w:p w:rsidR="00C02479" w:rsidRPr="007D7B15" w:rsidRDefault="00C02479" w:rsidP="007D7B15">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D7B15" w:rsidRDefault="007D7B15" w:rsidP="007D7B15">
      <w:pPr>
        <w:spacing w:after="0" w:line="240" w:lineRule="auto"/>
        <w:rPr>
          <w:rFonts w:ascii="Century Gothic" w:eastAsia="Calibri" w:hAnsi="Century Gothic" w:cs="Calibri"/>
          <w:i/>
          <w:sz w:val="22"/>
          <w:szCs w:val="22"/>
          <w:lang w:val="es-ES_tradnl" w:eastAsia="ar-SA"/>
        </w:rPr>
      </w:pPr>
    </w:p>
    <w:p w:rsidR="00BF2F6F" w:rsidRDefault="00BF2F6F" w:rsidP="007D7B15">
      <w:pPr>
        <w:spacing w:after="0" w:line="240" w:lineRule="auto"/>
        <w:rPr>
          <w:rFonts w:ascii="Century Gothic" w:eastAsia="Calibri" w:hAnsi="Century Gothic" w:cs="Calibri"/>
          <w:i/>
          <w:sz w:val="22"/>
          <w:szCs w:val="22"/>
          <w:lang w:val="es-ES_tradnl" w:eastAsia="ar-SA"/>
        </w:rPr>
      </w:pPr>
    </w:p>
    <w:p w:rsidR="00872940" w:rsidRDefault="00872940" w:rsidP="008729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INTERNACIONALES INVITA A ORGANIZACIONES SOCIALES A PARTICIPAR EN CONVOCATORIAS </w:t>
      </w:r>
    </w:p>
    <w:p w:rsidR="00872940" w:rsidRDefault="00872940" w:rsidP="008729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65A49D8D" wp14:editId="773D06AE">
            <wp:extent cx="5135528" cy="3070860"/>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VOCATORIA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37369" cy="3071961"/>
                    </a:xfrm>
                    <a:prstGeom prst="rect">
                      <a:avLst/>
                    </a:prstGeom>
                  </pic:spPr>
                </pic:pic>
              </a:graphicData>
            </a:graphic>
          </wp:inline>
        </w:drawing>
      </w:r>
    </w:p>
    <w:p w:rsidR="00872940" w:rsidRPr="004D1EDF" w:rsidRDefault="00872940" w:rsidP="00872940">
      <w:pPr>
        <w:tabs>
          <w:tab w:val="left" w:pos="2562"/>
        </w:tabs>
        <w:spacing w:after="12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lang w:val="es-ES_tradnl" w:eastAsia="ar-SA"/>
        </w:rPr>
        <w:t>La Oficina de Asuntos Internacionales se permite informar a la comunidad que las siguientes convocatorias incluidas las agencias, instituciones y organizaciones del sector privado sin fines de lucro y/o instituciones nacionales de derechos humanos, se encuentran abiertas para su aplicación:</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Subvenciones continúas para apoyo a proyectos agricultura</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Agropolis Fondation</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xml:space="preserve">: Los premios de apoyo y otras subvenciones se otorgan sobre una base competitiva, cada llamada especifica los términos, el tipo de apoyo de investigación y los criterios de elegibilidad que la fundación solicita. </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Abierta permanentemente</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Link</w:t>
      </w:r>
      <w:r w:rsidRPr="004D1EDF">
        <w:rPr>
          <w:rFonts w:ascii="Century Gothic" w:eastAsia="Calibri" w:hAnsi="Century Gothic" w:cs="Calibri"/>
          <w:sz w:val="22"/>
          <w:szCs w:val="22"/>
          <w:lang w:val="es-ES_tradnl" w:eastAsia="ar-SA"/>
        </w:rPr>
        <w:t>: http://www.agropolis-fondation.fr/Soutien-Appel-a-projet</w:t>
      </w:r>
    </w:p>
    <w:p w:rsidR="00872940" w:rsidRDefault="00872940" w:rsidP="00872940">
      <w:pPr>
        <w:tabs>
          <w:tab w:val="left" w:pos="2562"/>
        </w:tabs>
        <w:spacing w:after="120" w:line="240" w:lineRule="auto"/>
        <w:jc w:val="both"/>
        <w:rPr>
          <w:rFonts w:ascii="Century Gothic" w:eastAsia="Calibri" w:hAnsi="Century Gothic" w:cs="Calibri"/>
          <w:sz w:val="22"/>
          <w:szCs w:val="22"/>
          <w:u w:val="single"/>
          <w:lang w:val="es-ES_tradnl"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lastRenderedPageBreak/>
        <w:t>Convocatoria</w:t>
      </w:r>
      <w:r w:rsidRPr="004D1EDF">
        <w:rPr>
          <w:rFonts w:ascii="Century Gothic" w:eastAsia="Calibri" w:hAnsi="Century Gothic" w:cs="Calibri"/>
          <w:sz w:val="22"/>
          <w:szCs w:val="22"/>
          <w:lang w:val="es-ES_tradnl" w:eastAsia="ar-SA"/>
        </w:rPr>
        <w:t>: Apoyo universitario para la reducción de la demanda de drogas y programas de tratamiento y prevención de trastornos por uso de sustancias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Departamento de Estado de los Estados Unidos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El Departamento de Estado de los Estados Unidos, su Oficina de Narcóticos Internacionales y Asuntos de Aplicación de la Ley está solicitando solicitudes de organizaciones no gubernamentales (ONG) / organizaciones sin fines de lucro calificadas dentro y fuera de los EE. UU., o instituciones educativas para un Acuerdo de Cooperación para implementar un Programa titulado "Programas de educación para la reducción de la demanda de drogas y programas a nivel universitario sobre el tratamiento y la prevención de trastornos de uso de sustancias".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27 de mayo de 2019</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n-US" w:eastAsia="ar-SA"/>
        </w:rPr>
      </w:pPr>
      <w:r w:rsidRPr="004D1EDF">
        <w:rPr>
          <w:rFonts w:ascii="Century Gothic" w:eastAsia="Calibri" w:hAnsi="Century Gothic" w:cs="Calibri"/>
          <w:sz w:val="22"/>
          <w:szCs w:val="22"/>
          <w:u w:val="single"/>
          <w:lang w:val="en-US" w:eastAsia="ar-SA"/>
        </w:rPr>
        <w:t>Link</w:t>
      </w:r>
      <w:r w:rsidRPr="004D1EDF">
        <w:rPr>
          <w:rFonts w:ascii="Century Gothic" w:eastAsia="Calibri" w:hAnsi="Century Gothic" w:cs="Calibri"/>
          <w:sz w:val="22"/>
          <w:szCs w:val="22"/>
          <w:lang w:val="en-US" w:eastAsia="ar-SA"/>
        </w:rPr>
        <w:t>: https://www.grants.gov/web/grants/view-opportunity.html?oppId=314280</w:t>
      </w:r>
    </w:p>
    <w:p w:rsidR="00872940" w:rsidRPr="00872940" w:rsidRDefault="00872940" w:rsidP="00872940">
      <w:pPr>
        <w:tabs>
          <w:tab w:val="left" w:pos="2562"/>
        </w:tabs>
        <w:spacing w:after="120" w:line="240" w:lineRule="auto"/>
        <w:jc w:val="both"/>
        <w:rPr>
          <w:rFonts w:ascii="Century Gothic" w:eastAsia="Calibri" w:hAnsi="Century Gothic" w:cs="Calibri"/>
          <w:sz w:val="22"/>
          <w:szCs w:val="22"/>
          <w:u w:val="single"/>
          <w:lang w:val="en-US"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xml:space="preserve"> Global Innovation Fund financia proyectos sociales innovadores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Global Innovation Fund</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GIF invierte en proyectos sociales que mejoran la vida y las oportunidades de millones de personas en el mundo. Financia especialmente soluciones innovadoras frente a los desafíos del desarrollo sostenible (ODS).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lang w:val="es-ES_tradnl" w:eastAsia="ar-SA"/>
        </w:rPr>
        <w:t>Criterios de participación:</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Abierta permanentemente</w:t>
      </w:r>
    </w:p>
    <w:p w:rsidR="00872940" w:rsidRPr="00872940" w:rsidRDefault="00872940" w:rsidP="00872940">
      <w:pPr>
        <w:tabs>
          <w:tab w:val="left" w:pos="2562"/>
        </w:tabs>
        <w:spacing w:after="0" w:line="240" w:lineRule="auto"/>
        <w:jc w:val="both"/>
        <w:rPr>
          <w:rFonts w:ascii="Century Gothic" w:eastAsia="Calibri" w:hAnsi="Century Gothic" w:cs="Calibri"/>
          <w:sz w:val="22"/>
          <w:szCs w:val="22"/>
          <w:lang w:val="en-US" w:eastAsia="ar-SA"/>
        </w:rPr>
      </w:pPr>
      <w:r w:rsidRPr="00872940">
        <w:rPr>
          <w:rFonts w:ascii="Century Gothic" w:eastAsia="Calibri" w:hAnsi="Century Gothic" w:cs="Calibri"/>
          <w:sz w:val="22"/>
          <w:szCs w:val="22"/>
          <w:u w:val="single"/>
          <w:lang w:val="en-US" w:eastAsia="ar-SA"/>
        </w:rPr>
        <w:t>Link:</w:t>
      </w:r>
      <w:r w:rsidRPr="00872940">
        <w:rPr>
          <w:rFonts w:ascii="Century Gothic" w:eastAsia="Calibri" w:hAnsi="Century Gothic" w:cs="Calibri"/>
          <w:sz w:val="22"/>
          <w:szCs w:val="22"/>
          <w:lang w:val="en-US" w:eastAsia="ar-SA"/>
        </w:rPr>
        <w:t xml:space="preserve"> </w:t>
      </w:r>
      <w:hyperlink r:id="rId21" w:history="1">
        <w:r w:rsidRPr="00872940">
          <w:rPr>
            <w:rFonts w:eastAsia="Calibri" w:cs="Calibri"/>
            <w:sz w:val="22"/>
            <w:szCs w:val="22"/>
            <w:lang w:val="en-US" w:eastAsia="ar-SA"/>
          </w:rPr>
          <w:t>https://globalinnovation.fund/apply/about/</w:t>
        </w:r>
      </w:hyperlink>
    </w:p>
    <w:p w:rsidR="00872940" w:rsidRPr="00872940" w:rsidRDefault="00872940" w:rsidP="00872940">
      <w:pPr>
        <w:tabs>
          <w:tab w:val="left" w:pos="2562"/>
        </w:tabs>
        <w:spacing w:after="120" w:line="240" w:lineRule="auto"/>
        <w:jc w:val="both"/>
        <w:rPr>
          <w:rFonts w:ascii="Century Gothic" w:eastAsia="Calibri" w:hAnsi="Century Gothic" w:cs="Calibri"/>
          <w:sz w:val="22"/>
          <w:szCs w:val="22"/>
          <w:lang w:val="en-US"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xml:space="preserve"> Subvenciones para la No-Violencia y la Justicia Social</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A.J Muste Memorial Institute</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El Fondo de Justicia Social apoya proyectos de activistas en todo el mundo, dando prioridad a personas con presupuestos reducidos y poco acceso a fuentes de financiación más generales.</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8 julio de 2019</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Link</w:t>
      </w:r>
      <w:r w:rsidRPr="004D1EDF">
        <w:rPr>
          <w:rFonts w:ascii="Century Gothic" w:eastAsia="Calibri" w:hAnsi="Century Gothic" w:cs="Calibri"/>
          <w:sz w:val="22"/>
          <w:szCs w:val="22"/>
          <w:lang w:val="es-ES_tradnl" w:eastAsia="ar-SA"/>
        </w:rPr>
        <w:t xml:space="preserve">: </w:t>
      </w:r>
      <w:hyperlink r:id="rId22" w:history="1">
        <w:r w:rsidRPr="004D1EDF">
          <w:rPr>
            <w:rFonts w:eastAsia="Calibri" w:cs="Calibri"/>
            <w:sz w:val="22"/>
            <w:szCs w:val="22"/>
            <w:lang w:val="es-ES_tradnl" w:eastAsia="ar-SA"/>
          </w:rPr>
          <w:t>https://ajmuste.org/programs</w:t>
        </w:r>
      </w:hyperlink>
    </w:p>
    <w:p w:rsidR="00872940" w:rsidRDefault="00872940" w:rsidP="00872940">
      <w:pPr>
        <w:tabs>
          <w:tab w:val="left" w:pos="2562"/>
        </w:tabs>
        <w:spacing w:after="120" w:line="240" w:lineRule="auto"/>
        <w:jc w:val="both"/>
        <w:rPr>
          <w:rFonts w:ascii="Century Gothic" w:eastAsia="Calibri" w:hAnsi="Century Gothic" w:cs="Calibri"/>
          <w:sz w:val="22"/>
          <w:szCs w:val="22"/>
          <w:lang w:val="es-ES_tradnl"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Subvenciones de la Fundación Interamericana en América Latina</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Fundación Interamericana (IAF)</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Características</w:t>
      </w:r>
      <w:r w:rsidRPr="004D1EDF">
        <w:rPr>
          <w:rFonts w:ascii="Century Gothic" w:eastAsia="Calibri" w:hAnsi="Century Gothic" w:cs="Calibri"/>
          <w:sz w:val="22"/>
          <w:szCs w:val="22"/>
          <w:lang w:val="es-ES_tradnl" w:eastAsia="ar-SA"/>
        </w:rPr>
        <w:t>: Financia organizaciones y grupos que trabajan por las personas más desfavorecidas y marginadas en América Latina y el Caribe. Apoya además a organizaciones que trabajan por mejorar su capacidad de toma de decisiones y autogobierno. Las solicitudes para subvención deben oscilar entre  los USD $ 25.000 y USD $ 400.000. No se tendrán en cuenta propuestas que estén por fuera de este rango.</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Abierta permanentemente</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Link</w:t>
      </w:r>
      <w:r w:rsidRPr="004D1EDF">
        <w:rPr>
          <w:rFonts w:ascii="Century Gothic" w:eastAsia="Calibri" w:hAnsi="Century Gothic" w:cs="Calibri"/>
          <w:sz w:val="22"/>
          <w:szCs w:val="22"/>
          <w:lang w:val="es-ES_tradnl" w:eastAsia="ar-SA"/>
        </w:rPr>
        <w:t xml:space="preserve">: </w:t>
      </w:r>
      <w:hyperlink r:id="rId23" w:history="1">
        <w:r w:rsidRPr="004D1EDF">
          <w:rPr>
            <w:rFonts w:eastAsia="Calibri" w:cs="Calibri"/>
            <w:sz w:val="22"/>
            <w:szCs w:val="22"/>
            <w:lang w:val="es-ES_tradnl" w:eastAsia="ar-SA"/>
          </w:rPr>
          <w:t>https://www.iaf.gov/es/solicite-fondos/</w:t>
        </w:r>
      </w:hyperlink>
    </w:p>
    <w:p w:rsidR="00872940" w:rsidRDefault="00872940" w:rsidP="00872940">
      <w:pPr>
        <w:tabs>
          <w:tab w:val="left" w:pos="2562"/>
        </w:tabs>
        <w:spacing w:after="120" w:line="240" w:lineRule="auto"/>
        <w:jc w:val="both"/>
        <w:rPr>
          <w:rFonts w:ascii="Century Gothic" w:eastAsia="Calibri" w:hAnsi="Century Gothic" w:cs="Calibri"/>
          <w:sz w:val="22"/>
          <w:szCs w:val="22"/>
          <w:lang w:val="es-ES_tradnl"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n-US" w:eastAsia="ar-SA"/>
        </w:rPr>
      </w:pPr>
      <w:r w:rsidRPr="004D1EDF">
        <w:rPr>
          <w:rFonts w:ascii="Century Gothic" w:eastAsia="Calibri" w:hAnsi="Century Gothic" w:cs="Calibri"/>
          <w:sz w:val="22"/>
          <w:szCs w:val="22"/>
          <w:u w:val="single"/>
          <w:lang w:val="en-US" w:eastAsia="ar-SA"/>
        </w:rPr>
        <w:t>Convocatoria</w:t>
      </w:r>
      <w:r w:rsidRPr="004D1EDF">
        <w:rPr>
          <w:rFonts w:ascii="Century Gothic" w:eastAsia="Calibri" w:hAnsi="Century Gothic" w:cs="Calibri"/>
          <w:sz w:val="22"/>
          <w:szCs w:val="22"/>
          <w:lang w:val="en-US" w:eastAsia="ar-SA"/>
        </w:rPr>
        <w:t>: DEVELOPMENT INNOVATION VENTURES (DIV)</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USAID</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lastRenderedPageBreak/>
        <w:t>Características</w:t>
      </w:r>
      <w:r w:rsidRPr="004D1EDF">
        <w:rPr>
          <w:rFonts w:ascii="Century Gothic" w:eastAsia="Calibri" w:hAnsi="Century Gothic" w:cs="Calibri"/>
          <w:sz w:val="22"/>
          <w:szCs w:val="22"/>
          <w:lang w:val="es-ES_tradnl" w:eastAsia="ar-SA"/>
        </w:rPr>
        <w:t>: Es el programa de innovación abierta de USAID que prueba y escala las soluciones creativas a cualquier desafío de desarrollo global. Al invertir en innovaciones impulsadas por evidencia rigurosa, USAID impacta millones de vidas a una fracción del costo habitual.</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11 de septiembre de 2019</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n-US" w:eastAsia="ar-SA"/>
        </w:rPr>
      </w:pPr>
      <w:r w:rsidRPr="004D1EDF">
        <w:rPr>
          <w:rFonts w:ascii="Century Gothic" w:eastAsia="Calibri" w:hAnsi="Century Gothic" w:cs="Calibri"/>
          <w:sz w:val="22"/>
          <w:szCs w:val="22"/>
          <w:u w:val="single"/>
          <w:lang w:val="en-US" w:eastAsia="ar-SA"/>
        </w:rPr>
        <w:t>Link</w:t>
      </w:r>
      <w:r w:rsidRPr="004D1EDF">
        <w:rPr>
          <w:rFonts w:ascii="Century Gothic" w:eastAsia="Calibri" w:hAnsi="Century Gothic" w:cs="Calibri"/>
          <w:sz w:val="22"/>
          <w:szCs w:val="22"/>
          <w:lang w:val="en-US" w:eastAsia="ar-SA"/>
        </w:rPr>
        <w:t xml:space="preserve">: </w:t>
      </w:r>
      <w:hyperlink r:id="rId24" w:history="1">
        <w:r w:rsidRPr="004D1EDF">
          <w:rPr>
            <w:rFonts w:eastAsia="Calibri" w:cs="Calibri"/>
            <w:sz w:val="22"/>
            <w:szCs w:val="22"/>
            <w:lang w:val="en-US" w:eastAsia="ar-SA"/>
          </w:rPr>
          <w:t>https://www.usaid.gov/div</w:t>
        </w:r>
      </w:hyperlink>
    </w:p>
    <w:p w:rsidR="00872940" w:rsidRPr="004D1EDF" w:rsidRDefault="00872940" w:rsidP="00872940">
      <w:pPr>
        <w:tabs>
          <w:tab w:val="left" w:pos="2562"/>
        </w:tabs>
        <w:spacing w:after="120" w:line="240" w:lineRule="auto"/>
        <w:jc w:val="both"/>
        <w:rPr>
          <w:rFonts w:ascii="Century Gothic" w:eastAsia="Calibri" w:hAnsi="Century Gothic" w:cs="Calibri"/>
          <w:sz w:val="22"/>
          <w:szCs w:val="22"/>
          <w:lang w:val="en-US" w:eastAsia="ar-SA"/>
        </w:rPr>
      </w:pP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Convocatoria:</w:t>
      </w:r>
      <w:r w:rsidRPr="004D1EDF">
        <w:rPr>
          <w:rFonts w:ascii="Century Gothic" w:eastAsia="Calibri" w:hAnsi="Century Gothic" w:cs="Calibri"/>
          <w:sz w:val="22"/>
          <w:szCs w:val="22"/>
          <w:lang w:val="es-ES_tradnl" w:eastAsia="ar-SA"/>
        </w:rPr>
        <w:t xml:space="preserve"> Red de Ciudades Creativas de la UNESCO</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Entidad oferente</w:t>
      </w:r>
      <w:r w:rsidRPr="004D1EDF">
        <w:rPr>
          <w:rFonts w:ascii="Century Gothic" w:eastAsia="Calibri" w:hAnsi="Century Gothic" w:cs="Calibri"/>
          <w:sz w:val="22"/>
          <w:szCs w:val="22"/>
          <w:lang w:val="es-ES_tradnl" w:eastAsia="ar-SA"/>
        </w:rPr>
        <w:t xml:space="preserve">: </w:t>
      </w:r>
      <w:r w:rsidRPr="004D1EDF">
        <w:rPr>
          <w:rFonts w:ascii="Century Gothic" w:eastAsia="Calibri" w:hAnsi="Century Gothic" w:cs="Calibri"/>
          <w:sz w:val="22"/>
          <w:szCs w:val="22"/>
          <w:lang w:val="es-ES_tradnl" w:eastAsia="ar-SA"/>
        </w:rPr>
        <w:tab/>
        <w:t>UNESCO</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 xml:space="preserve">Características: </w:t>
      </w:r>
      <w:r w:rsidRPr="004D1EDF">
        <w:rPr>
          <w:rFonts w:ascii="Century Gothic" w:eastAsia="Calibri" w:hAnsi="Century Gothic" w:cs="Calibri"/>
          <w:sz w:val="22"/>
          <w:szCs w:val="22"/>
          <w:lang w:val="es-ES_tradnl" w:eastAsia="ar-SA"/>
        </w:rPr>
        <w:t>La Red de Ciudades Creativas de la UNESCO (UCCN) fomenta la cooperación internacional dentro y entre las ciudades del mundo que han invertido en la cultura y la creatividad como aceleradoras del desarrollo sostenible.</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u w:val="single"/>
          <w:lang w:val="es-ES_tradnl" w:eastAsia="ar-SA"/>
        </w:rPr>
        <w:t>Fecha de cierre</w:t>
      </w:r>
      <w:r w:rsidRPr="004D1EDF">
        <w:rPr>
          <w:rFonts w:ascii="Century Gothic" w:eastAsia="Calibri" w:hAnsi="Century Gothic" w:cs="Calibri"/>
          <w:sz w:val="22"/>
          <w:szCs w:val="22"/>
          <w:lang w:val="es-ES_tradnl" w:eastAsia="ar-SA"/>
        </w:rPr>
        <w:t>: 30 junio de 2019</w:t>
      </w:r>
    </w:p>
    <w:p w:rsidR="00872940" w:rsidRPr="004D1EDF" w:rsidRDefault="00872940" w:rsidP="00872940">
      <w:pPr>
        <w:tabs>
          <w:tab w:val="left" w:pos="2562"/>
        </w:tabs>
        <w:spacing w:after="0" w:line="240" w:lineRule="auto"/>
        <w:jc w:val="both"/>
        <w:rPr>
          <w:rFonts w:ascii="Century Gothic" w:eastAsia="Calibri" w:hAnsi="Century Gothic" w:cs="Calibri"/>
          <w:sz w:val="22"/>
          <w:szCs w:val="22"/>
          <w:lang w:val="en-US" w:eastAsia="ar-SA"/>
        </w:rPr>
      </w:pPr>
      <w:r w:rsidRPr="004D1EDF">
        <w:rPr>
          <w:rFonts w:ascii="Century Gothic" w:eastAsia="Calibri" w:hAnsi="Century Gothic" w:cs="Calibri"/>
          <w:sz w:val="22"/>
          <w:szCs w:val="22"/>
          <w:u w:val="single"/>
          <w:lang w:val="en-US" w:eastAsia="ar-SA"/>
        </w:rPr>
        <w:t>Link</w:t>
      </w:r>
      <w:r w:rsidRPr="004D1EDF">
        <w:rPr>
          <w:rFonts w:ascii="Century Gothic" w:eastAsia="Calibri" w:hAnsi="Century Gothic" w:cs="Calibri"/>
          <w:sz w:val="22"/>
          <w:szCs w:val="22"/>
          <w:lang w:val="en-US" w:eastAsia="ar-SA"/>
        </w:rPr>
        <w:t xml:space="preserve">: </w:t>
      </w:r>
      <w:hyperlink r:id="rId25" w:history="1">
        <w:r w:rsidRPr="004D1EDF">
          <w:rPr>
            <w:rFonts w:eastAsia="Calibri" w:cs="Calibri"/>
            <w:sz w:val="22"/>
            <w:szCs w:val="22"/>
            <w:lang w:val="en-US" w:eastAsia="ar-SA"/>
          </w:rPr>
          <w:t>https://en.unesco.org/creative-cities/content/call-applications</w:t>
        </w:r>
      </w:hyperlink>
    </w:p>
    <w:p w:rsidR="00872940" w:rsidRPr="00872940" w:rsidRDefault="00872940" w:rsidP="00872940">
      <w:pPr>
        <w:tabs>
          <w:tab w:val="left" w:pos="2562"/>
        </w:tabs>
        <w:spacing w:after="120" w:line="240" w:lineRule="auto"/>
        <w:jc w:val="both"/>
        <w:rPr>
          <w:rFonts w:ascii="Century Gothic" w:eastAsia="Calibri" w:hAnsi="Century Gothic" w:cs="Calibri"/>
          <w:sz w:val="22"/>
          <w:szCs w:val="22"/>
          <w:lang w:val="en-US" w:eastAsia="ar-SA"/>
        </w:rPr>
      </w:pPr>
    </w:p>
    <w:p w:rsidR="00872940" w:rsidRDefault="00872940" w:rsidP="00872940">
      <w:pPr>
        <w:tabs>
          <w:tab w:val="left" w:pos="2562"/>
        </w:tabs>
        <w:spacing w:after="120" w:line="240" w:lineRule="auto"/>
        <w:jc w:val="both"/>
        <w:rPr>
          <w:rFonts w:ascii="Century Gothic" w:eastAsia="Calibri" w:hAnsi="Century Gothic" w:cs="Calibri"/>
          <w:sz w:val="22"/>
          <w:szCs w:val="22"/>
          <w:lang w:val="es-ES_tradnl" w:eastAsia="ar-SA"/>
        </w:rPr>
      </w:pPr>
      <w:r w:rsidRPr="004D1EDF">
        <w:rPr>
          <w:rFonts w:ascii="Century Gothic" w:eastAsia="Calibri" w:hAnsi="Century Gothic" w:cs="Calibri"/>
          <w:sz w:val="22"/>
          <w:szCs w:val="22"/>
          <w:lang w:val="es-ES_tradnl" w:eastAsia="ar-SA"/>
        </w:rPr>
        <w:t>Para más información puede comunicarse a la Oficina de Asuntos Internacionales, a través del correo electrónico asuntosinternacionales@pasto.gov.co o al teléfono 7236157.</w:t>
      </w:r>
    </w:p>
    <w:p w:rsidR="00872940" w:rsidRDefault="00872940" w:rsidP="00872940">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Botero. Celular: 3132943022</w:t>
      </w:r>
    </w:p>
    <w:p w:rsidR="007D7B15" w:rsidRDefault="00872940" w:rsidP="00BF2F6F">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BF2F6F" w:rsidRPr="003C1C25" w:rsidRDefault="00BF2F6F" w:rsidP="00BF2F6F">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8608AF" w:rsidRPr="003C1C25" w:rsidRDefault="008608AF" w:rsidP="003C1C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1C25">
        <w:rPr>
          <w:rFonts w:ascii="Century Gothic" w:eastAsia="Calibri" w:hAnsi="Century Gothic" w:cs="Calibri"/>
          <w:b/>
          <w:sz w:val="22"/>
          <w:szCs w:val="22"/>
          <w:lang w:val="es-ES_tradnl" w:eastAsia="ar-SA"/>
        </w:rPr>
        <w:t xml:space="preserve">ESTE VIERNES 17 DE MAYO SE REALIZARÁ MUESTRA ARTESANAL CON LA MARCA ‘TEJIDOS RUECA’ EN EL PUNTO DE INFORMACIÓN TURÍSTICA </w:t>
      </w:r>
    </w:p>
    <w:p w:rsidR="008608AF" w:rsidRPr="008608AF" w:rsidRDefault="008608AF" w:rsidP="008608AF">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5613400" cy="316992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ECA TWITTER.jpg"/>
                    <pic:cNvPicPr/>
                  </pic:nvPicPr>
                  <pic:blipFill>
                    <a:blip r:embed="rId26">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8608AF" w:rsidRPr="008608AF" w:rsidRDefault="008608AF" w:rsidP="00131F5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131F5F" w:rsidRPr="00131F5F" w:rsidRDefault="00131F5F" w:rsidP="00131F5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31F5F">
        <w:rPr>
          <w:rFonts w:ascii="Century Gothic" w:eastAsia="Calibri" w:hAnsi="Century Gothic" w:cs="Calibri"/>
          <w:sz w:val="22"/>
          <w:szCs w:val="22"/>
          <w:lang w:val="es-ES_tradnl" w:eastAsia="ar-SA"/>
        </w:rPr>
        <w:t xml:space="preserve">Con el propósito de continuar apoyando las actividades que promueven el sector turístico de la capital nariñense, la Alcaldía de Pasto a través de la Secretaría de Desarrollo Económico y la Subsecretaría de Turismo, invitan </w:t>
      </w:r>
      <w:r w:rsidR="002C5C08">
        <w:rPr>
          <w:rFonts w:ascii="Century Gothic" w:eastAsia="Calibri" w:hAnsi="Century Gothic" w:cs="Calibri"/>
          <w:sz w:val="22"/>
          <w:szCs w:val="22"/>
          <w:lang w:val="es-ES_tradnl" w:eastAsia="ar-SA"/>
        </w:rPr>
        <w:t xml:space="preserve">este viernes </w:t>
      </w:r>
      <w:r w:rsidRPr="00131F5F">
        <w:rPr>
          <w:rFonts w:ascii="Century Gothic" w:eastAsia="Calibri" w:hAnsi="Century Gothic" w:cs="Calibri"/>
          <w:sz w:val="22"/>
          <w:szCs w:val="22"/>
          <w:lang w:val="es-ES_tradnl" w:eastAsia="ar-SA"/>
        </w:rPr>
        <w:t>17 de mayo al Punto de Información Turística PIT, ubicado en la calle 19 con carrera 25, esquina Plaza de Nariño a la Muestra Artesanal con la marca ‘Tejidos Rueca’.</w:t>
      </w:r>
    </w:p>
    <w:p w:rsidR="002C5C08" w:rsidRDefault="00131F5F" w:rsidP="00131F5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31F5F">
        <w:rPr>
          <w:rFonts w:ascii="Century Gothic" w:eastAsia="Calibri" w:hAnsi="Century Gothic" w:cs="Calibri"/>
          <w:sz w:val="22"/>
          <w:szCs w:val="22"/>
          <w:lang w:val="es-ES_tradnl" w:eastAsia="ar-SA"/>
        </w:rPr>
        <w:t xml:space="preserve">La exposición está dedicada a la elaboración artesanal de productos en hilo y lana, trabajo con conocimiento ancestral para la realización de tejidos en finos acabados, entre los que destacan, gorros, chales, bufandas, blusas, morrales y de más accesorios </w:t>
      </w:r>
      <w:r w:rsidR="002C5C08">
        <w:rPr>
          <w:rFonts w:ascii="Century Gothic" w:eastAsia="Calibri" w:hAnsi="Century Gothic" w:cs="Calibri"/>
          <w:sz w:val="22"/>
          <w:szCs w:val="22"/>
          <w:lang w:val="es-ES_tradnl" w:eastAsia="ar-SA"/>
        </w:rPr>
        <w:t xml:space="preserve">con excelentes </w:t>
      </w:r>
      <w:r w:rsidRPr="00131F5F">
        <w:rPr>
          <w:rFonts w:ascii="Century Gothic" w:eastAsia="Calibri" w:hAnsi="Century Gothic" w:cs="Calibri"/>
          <w:sz w:val="22"/>
          <w:szCs w:val="22"/>
          <w:lang w:val="es-ES_tradnl" w:eastAsia="ar-SA"/>
        </w:rPr>
        <w:t>acabado</w:t>
      </w:r>
      <w:r w:rsidR="002C5C08">
        <w:rPr>
          <w:rFonts w:ascii="Century Gothic" w:eastAsia="Calibri" w:hAnsi="Century Gothic" w:cs="Calibri"/>
          <w:sz w:val="22"/>
          <w:szCs w:val="22"/>
          <w:lang w:val="es-ES_tradnl" w:eastAsia="ar-SA"/>
        </w:rPr>
        <w:t xml:space="preserve">s. </w:t>
      </w:r>
    </w:p>
    <w:p w:rsidR="00131F5F" w:rsidRDefault="00131F5F" w:rsidP="00131F5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31F5F">
        <w:rPr>
          <w:rFonts w:ascii="Century Gothic" w:eastAsia="Calibri" w:hAnsi="Century Gothic" w:cs="Calibri"/>
          <w:sz w:val="22"/>
          <w:szCs w:val="22"/>
          <w:lang w:val="es-ES_tradnl" w:eastAsia="ar-SA"/>
        </w:rPr>
        <w:t xml:space="preserve">La muestra artesanal se realiza con el fin de impulsar los productos artesanales de </w:t>
      </w:r>
      <w:r w:rsidR="008608AF">
        <w:rPr>
          <w:rFonts w:ascii="Century Gothic" w:eastAsia="Calibri" w:hAnsi="Century Gothic" w:cs="Calibri"/>
          <w:sz w:val="22"/>
          <w:szCs w:val="22"/>
          <w:lang w:val="es-ES_tradnl" w:eastAsia="ar-SA"/>
        </w:rPr>
        <w:t>la</w:t>
      </w:r>
      <w:r w:rsidRPr="00131F5F">
        <w:rPr>
          <w:rFonts w:ascii="Century Gothic" w:eastAsia="Calibri" w:hAnsi="Century Gothic" w:cs="Calibri"/>
          <w:sz w:val="22"/>
          <w:szCs w:val="22"/>
          <w:lang w:val="es-ES_tradnl" w:eastAsia="ar-SA"/>
        </w:rPr>
        <w:t xml:space="preserve"> ciudad, para promover y seguir rescatando </w:t>
      </w:r>
      <w:r w:rsidR="008608AF">
        <w:rPr>
          <w:rFonts w:ascii="Century Gothic" w:eastAsia="Calibri" w:hAnsi="Century Gothic" w:cs="Calibri"/>
          <w:sz w:val="22"/>
          <w:szCs w:val="22"/>
          <w:lang w:val="es-ES_tradnl" w:eastAsia="ar-SA"/>
        </w:rPr>
        <w:t>las</w:t>
      </w:r>
      <w:r w:rsidRPr="00131F5F">
        <w:rPr>
          <w:rFonts w:ascii="Century Gothic" w:eastAsia="Calibri" w:hAnsi="Century Gothic" w:cs="Calibri"/>
          <w:sz w:val="22"/>
          <w:szCs w:val="22"/>
          <w:lang w:val="es-ES_tradnl" w:eastAsia="ar-SA"/>
        </w:rPr>
        <w:t xml:space="preserve"> tradiciones </w:t>
      </w:r>
      <w:r w:rsidR="008608AF" w:rsidRPr="00131F5F">
        <w:rPr>
          <w:rFonts w:ascii="Century Gothic" w:eastAsia="Calibri" w:hAnsi="Century Gothic" w:cs="Calibri"/>
          <w:sz w:val="22"/>
          <w:szCs w:val="22"/>
          <w:lang w:val="es-ES_tradnl" w:eastAsia="ar-SA"/>
        </w:rPr>
        <w:t>ancestrales que</w:t>
      </w:r>
      <w:r w:rsidRPr="00131F5F">
        <w:rPr>
          <w:rFonts w:ascii="Century Gothic" w:eastAsia="Calibri" w:hAnsi="Century Gothic" w:cs="Calibri"/>
          <w:sz w:val="22"/>
          <w:szCs w:val="22"/>
          <w:lang w:val="es-ES_tradnl" w:eastAsia="ar-SA"/>
        </w:rPr>
        <w:t xml:space="preserve"> constituyen </w:t>
      </w:r>
      <w:r w:rsidR="008608AF">
        <w:rPr>
          <w:rFonts w:ascii="Century Gothic" w:eastAsia="Calibri" w:hAnsi="Century Gothic" w:cs="Calibri"/>
          <w:sz w:val="22"/>
          <w:szCs w:val="22"/>
          <w:lang w:val="es-ES_tradnl" w:eastAsia="ar-SA"/>
        </w:rPr>
        <w:t>la</w:t>
      </w:r>
      <w:r w:rsidRPr="00131F5F">
        <w:rPr>
          <w:rFonts w:ascii="Century Gothic" w:eastAsia="Calibri" w:hAnsi="Century Gothic" w:cs="Calibri"/>
          <w:sz w:val="22"/>
          <w:szCs w:val="22"/>
          <w:lang w:val="es-ES_tradnl" w:eastAsia="ar-SA"/>
        </w:rPr>
        <w:t xml:space="preserve"> identidad y conocimiento. La jornada inicia desde las 9:00 de la mañana</w:t>
      </w:r>
      <w:r w:rsidR="008608AF">
        <w:rPr>
          <w:rFonts w:ascii="Century Gothic" w:eastAsia="Calibri" w:hAnsi="Century Gothic" w:cs="Calibri"/>
          <w:sz w:val="22"/>
          <w:szCs w:val="22"/>
          <w:lang w:val="es-ES_tradnl" w:eastAsia="ar-SA"/>
        </w:rPr>
        <w:t xml:space="preserve">. </w:t>
      </w:r>
    </w:p>
    <w:p w:rsidR="008608AF" w:rsidRDefault="008608AF" w:rsidP="008608AF">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BF2F6F" w:rsidRDefault="008608AF" w:rsidP="00BF2F6F">
      <w:pPr>
        <w:ind w:left="360"/>
        <w:jc w:val="center"/>
        <w:rPr>
          <w:rFonts w:ascii="Century Gothic" w:hAnsi="Century Gothic" w:cs="Tahoma"/>
          <w:i/>
          <w:sz w:val="22"/>
          <w:szCs w:val="22"/>
        </w:rPr>
      </w:pPr>
      <w:r>
        <w:rPr>
          <w:rFonts w:ascii="Century Gothic" w:hAnsi="Century Gothic" w:cs="Tahoma"/>
          <w:i/>
          <w:sz w:val="22"/>
          <w:szCs w:val="22"/>
        </w:rPr>
        <w:t>Somos constructores paz</w:t>
      </w:r>
      <w:bookmarkStart w:id="5" w:name="_GoBack"/>
      <w:bookmarkEnd w:id="5"/>
    </w:p>
    <w:p w:rsidR="00BF2F6F" w:rsidRPr="00872940" w:rsidRDefault="00BF2F6F" w:rsidP="00BF2F6F">
      <w:pPr>
        <w:ind w:left="360"/>
        <w:jc w:val="center"/>
        <w:rPr>
          <w:rFonts w:ascii="Century Gothic" w:hAnsi="Century Gothic" w:cs="Tahoma"/>
          <w:i/>
          <w:sz w:val="22"/>
          <w:szCs w:val="22"/>
        </w:rPr>
      </w:pPr>
    </w:p>
    <w:p w:rsidR="003C54AB" w:rsidRDefault="003C54AB" w:rsidP="007D7B15">
      <w:pPr>
        <w:ind w:left="360"/>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 xml:space="preserve">SE APLAZAN ACTIVIDADES EN EL CENTRO </w:t>
      </w:r>
      <w:r w:rsidR="007D7B15" w:rsidRPr="003C54AB">
        <w:rPr>
          <w:rFonts w:ascii="Century Gothic" w:eastAsia="Calibri" w:hAnsi="Century Gothic" w:cs="Calibri"/>
          <w:b/>
          <w:sz w:val="22"/>
          <w:szCs w:val="22"/>
          <w:lang w:val="es-ES_tradnl" w:eastAsia="ar-SA"/>
        </w:rPr>
        <w:t xml:space="preserve">VIDA </w:t>
      </w:r>
      <w:r w:rsidR="007D7B15">
        <w:rPr>
          <w:rFonts w:ascii="Century Gothic" w:eastAsia="Calibri" w:hAnsi="Century Gothic" w:cs="Calibri"/>
          <w:b/>
          <w:sz w:val="22"/>
          <w:szCs w:val="22"/>
          <w:lang w:val="es-ES_tradnl" w:eastAsia="ar-SA"/>
        </w:rPr>
        <w:t>POR</w:t>
      </w:r>
      <w:r w:rsidRPr="003C54AB">
        <w:rPr>
          <w:rFonts w:ascii="Century Gothic" w:eastAsia="Calibri" w:hAnsi="Century Gothic" w:cs="Calibri"/>
          <w:b/>
          <w:sz w:val="22"/>
          <w:szCs w:val="22"/>
          <w:lang w:val="es-ES_tradnl" w:eastAsia="ar-SA"/>
        </w:rPr>
        <w:t xml:space="preserve"> CAMBIO DE ENTIDAD PAGADORA Y BIOMETRIZACIÓN (REGISTRO DE HUELLAS)</w:t>
      </w:r>
      <w:r w:rsidR="007D7B15">
        <w:rPr>
          <w:rFonts w:ascii="Century Gothic" w:eastAsia="Calibri" w:hAnsi="Century Gothic" w:cs="Calibri"/>
          <w:b/>
          <w:sz w:val="22"/>
          <w:szCs w:val="22"/>
          <w:lang w:val="es-ES_tradnl" w:eastAsia="ar-SA"/>
        </w:rPr>
        <w:t xml:space="preserve"> </w:t>
      </w:r>
      <w:r w:rsidRPr="003C54AB">
        <w:rPr>
          <w:rFonts w:ascii="Century Gothic" w:eastAsia="Calibri" w:hAnsi="Century Gothic" w:cs="Calibri"/>
          <w:b/>
          <w:sz w:val="22"/>
          <w:szCs w:val="22"/>
          <w:lang w:val="es-ES_tradnl" w:eastAsia="ar-SA"/>
        </w:rPr>
        <w:t xml:space="preserve"> </w:t>
      </w:r>
      <w:r w:rsidR="007D7B15">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NICAMENTE PARA ADULTOS MAYORES QUE COBRAN SUBSIDIO ECON</w:t>
      </w:r>
      <w:r>
        <w:rPr>
          <w:rFonts w:ascii="Century Gothic" w:eastAsia="Calibri" w:hAnsi="Century Gothic" w:cs="Calibri"/>
          <w:b/>
          <w:sz w:val="22"/>
          <w:szCs w:val="22"/>
          <w:lang w:val="es-ES_tradnl" w:eastAsia="ar-SA"/>
        </w:rPr>
        <w:t>Ó</w:t>
      </w:r>
      <w:r w:rsidRPr="003C54AB">
        <w:rPr>
          <w:rFonts w:ascii="Century Gothic" w:eastAsia="Calibri" w:hAnsi="Century Gothic" w:cs="Calibri"/>
          <w:b/>
          <w:sz w:val="22"/>
          <w:szCs w:val="22"/>
          <w:lang w:val="es-ES_tradnl" w:eastAsia="ar-SA"/>
        </w:rPr>
        <w:t xml:space="preserve">MICO </w:t>
      </w:r>
    </w:p>
    <w:p w:rsidR="003C54AB" w:rsidRPr="003C54AB" w:rsidRDefault="003C54AB" w:rsidP="003C54A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p>
    <w:p w:rsidR="003C54AB" w:rsidRPr="003C54AB" w:rsidRDefault="003C54AB" w:rsidP="003C54AB">
      <w:pPr>
        <w:spacing w:after="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rPr>
        <w:drawing>
          <wp:inline distT="0" distB="0" distL="0" distR="0">
            <wp:extent cx="4137660" cy="2334220"/>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lombia-mayor.jpg"/>
                    <pic:cNvPicPr/>
                  </pic:nvPicPr>
                  <pic:blipFill>
                    <a:blip r:embed="rId27">
                      <a:extLst>
                        <a:ext uri="{28A0092B-C50C-407E-A947-70E740481C1C}">
                          <a14:useLocalDpi xmlns:a14="http://schemas.microsoft.com/office/drawing/2010/main" val="0"/>
                        </a:ext>
                      </a:extLst>
                    </a:blip>
                    <a:stretch>
                      <a:fillRect/>
                    </a:stretch>
                  </pic:blipFill>
                  <pic:spPr>
                    <a:xfrm>
                      <a:off x="0" y="0"/>
                      <a:ext cx="4169426" cy="2352141"/>
                    </a:xfrm>
                    <a:prstGeom prst="rect">
                      <a:avLst/>
                    </a:prstGeom>
                  </pic:spPr>
                </pic:pic>
              </a:graphicData>
            </a:graphic>
          </wp:inline>
        </w:drawing>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Atendiendo las instrucciones del Gobierno Nacional, la Secretaría de Bienestar Social de la Alcaldía de Pasto, comunica únicamente a los adultos mayores que reciben el subsidio económico del “Programa Colombia Mayor”, que, a partir del 20 mayo del presente año, se llevará a cabo el proceso de biometrización, a través del cual se registrará huellas garantizando seguridad en el proceso de pagos de los beneficiarios.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 xml:space="preserve">Lo anterior debido al cambio de entidad pagadora, pasando de Efecty Servientrega </w:t>
      </w:r>
      <w:r>
        <w:rPr>
          <w:rFonts w:ascii="Century Gothic" w:eastAsia="Calibri" w:hAnsi="Century Gothic" w:cs="Calibri"/>
          <w:sz w:val="22"/>
          <w:szCs w:val="22"/>
          <w:lang w:val="es-ES_tradnl" w:eastAsia="ar-SA"/>
        </w:rPr>
        <w:t>a</w:t>
      </w:r>
      <w:r w:rsidRPr="003C54AB">
        <w:rPr>
          <w:rFonts w:ascii="Century Gothic" w:eastAsia="Calibri" w:hAnsi="Century Gothic" w:cs="Calibri"/>
          <w:sz w:val="22"/>
          <w:szCs w:val="22"/>
          <w:lang w:val="es-ES_tradnl" w:eastAsia="ar-SA"/>
        </w:rPr>
        <w:t xml:space="preserve"> Supergiros, estableciendo que, de junio en adelante, se continuará cancelando las nóminas de forma mensual en los puntos de servicio autorizados por SUPERGIROS.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solicita a los beneficiarios, del “Programa Colombia Mayor presentarse en las instalaciones del Centro Vida (Av. Mijitayo Cra 26 5 Sur antiguo Inurbe), de acuerdo con el cronograma que se describe a continuación, organizado por el ultimo digito de cédula, en el siguiente horario: 8:00 am hasta las 4:00 pm, en jornada continua.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dicha jornada, se requiere a los beneficiarios, presentar cédula original, un número celular de contacto, factura de agua ó energía de la residencia actual, con el fin de registrar datos de identificación de forma ágil y precisa.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bl>
      <w:tblPr>
        <w:tblW w:w="4946" w:type="dxa"/>
        <w:jc w:val="center"/>
        <w:tblLook w:val="04A0" w:firstRow="1" w:lastRow="0" w:firstColumn="1" w:lastColumn="0" w:noHBand="0" w:noVBand="1"/>
      </w:tblPr>
      <w:tblGrid>
        <w:gridCol w:w="2467"/>
        <w:gridCol w:w="2479"/>
      </w:tblGrid>
      <w:tr w:rsidR="003C54AB" w:rsidRPr="003C54AB" w:rsidTr="00030A46">
        <w:trPr>
          <w:trHeight w:val="705"/>
          <w:jc w:val="center"/>
        </w:trPr>
        <w:tc>
          <w:tcPr>
            <w:tcW w:w="2467" w:type="dxa"/>
            <w:tcBorders>
              <w:top w:val="single" w:sz="4" w:space="0" w:color="auto"/>
              <w:left w:val="single" w:sz="4" w:space="0" w:color="auto"/>
              <w:bottom w:val="single" w:sz="4" w:space="0" w:color="auto"/>
              <w:right w:val="single" w:sz="4" w:space="0" w:color="auto"/>
            </w:tcBorders>
            <w:vAlign w:val="center"/>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FECHA DE BIOMETRIZACIÓN</w:t>
            </w:r>
          </w:p>
        </w:tc>
        <w:tc>
          <w:tcPr>
            <w:tcW w:w="2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LTIMO D</w:t>
            </w:r>
            <w:r>
              <w:rPr>
                <w:rFonts w:ascii="Century Gothic" w:eastAsia="Calibri" w:hAnsi="Century Gothic" w:cs="Calibri"/>
                <w:b/>
                <w:sz w:val="22"/>
                <w:szCs w:val="22"/>
                <w:lang w:val="es-ES_tradnl" w:eastAsia="ar-SA"/>
              </w:rPr>
              <w:t>Í</w:t>
            </w:r>
            <w:r w:rsidRPr="003C54AB">
              <w:rPr>
                <w:rFonts w:ascii="Century Gothic" w:eastAsia="Calibri" w:hAnsi="Century Gothic" w:cs="Calibri"/>
                <w:b/>
                <w:sz w:val="22"/>
                <w:szCs w:val="22"/>
                <w:lang w:val="es-ES_tradnl" w:eastAsia="ar-SA"/>
              </w:rPr>
              <w:t>GITO C</w:t>
            </w:r>
            <w:r>
              <w:rPr>
                <w:rFonts w:ascii="Century Gothic" w:eastAsia="Calibri" w:hAnsi="Century Gothic" w:cs="Calibri"/>
                <w:b/>
                <w:sz w:val="22"/>
                <w:szCs w:val="22"/>
                <w:lang w:val="es-ES_tradnl" w:eastAsia="ar-SA"/>
              </w:rPr>
              <w:t>É</w:t>
            </w:r>
            <w:r w:rsidRPr="003C54AB">
              <w:rPr>
                <w:rFonts w:ascii="Century Gothic" w:eastAsia="Calibri" w:hAnsi="Century Gothic" w:cs="Calibri"/>
                <w:b/>
                <w:sz w:val="22"/>
                <w:szCs w:val="22"/>
                <w:lang w:val="es-ES_tradnl" w:eastAsia="ar-SA"/>
              </w:rPr>
              <w:t>DULA</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20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0</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22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Miércoles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23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Jueves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24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Viernes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25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Sabado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5</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26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Domingo</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6</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27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7</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28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29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Miércoles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9</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30 de mayo 2019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Jueves</w:t>
            </w:r>
          </w:p>
        </w:tc>
        <w:tc>
          <w:tcPr>
            <w:tcW w:w="2479" w:type="dxa"/>
            <w:tcBorders>
              <w:top w:val="nil"/>
              <w:left w:val="single" w:sz="4" w:space="0" w:color="auto"/>
              <w:bottom w:val="single" w:sz="4" w:space="0" w:color="auto"/>
              <w:right w:val="single" w:sz="4" w:space="0" w:color="auto"/>
            </w:tcBorders>
            <w:shd w:val="clear" w:color="auto" w:fill="auto"/>
            <w:noWrap/>
            <w:vAlign w:val="bottom"/>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PENDIENTES POR BIOMETRIZAR</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Viernes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CATAMBUCO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ENCANO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Sábado</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BUESAQUILLO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SANTA BARBARA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Martes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MOCONDINO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LAGUNA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tcBorders>
              <w:top w:val="single" w:sz="4" w:space="0" w:color="auto"/>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 EL RESTO DE LOS CORREGIMIENTOS,</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DURANTE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EL MES JUNIO SIMULTANEAMENTE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BIOMETRIZARÁ Y CANCELARÁ                     LA NÓMINA CORRESPONDIENTE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CALDERA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GENOY</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JAMONDINO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SOCORRO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GUALMATAN</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JONGOVITO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OBONUCO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 FERNANDO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CABRERA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MORASURCO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MAPACHICO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Horario por Confirmar</w:t>
            </w:r>
          </w:p>
        </w:tc>
      </w:tr>
    </w:tbl>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Por lo anterior, se informa que hasta nueva orden se aplazan las actividades diarias que se vienen realizando en centro vida, barrios y corregimientos. </w:t>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mayor información se sugiere a los beneficiarios, comunicarse a la siguiente línea telefónica: 7244326 ext 3001 – 1806 o a través de la página de internet de la Alcaldía de Pasto: </w:t>
      </w:r>
      <w:hyperlink r:id="rId28" w:history="1">
        <w:r w:rsidRPr="003C54AB">
          <w:rPr>
            <w:rFonts w:ascii="Century Gothic" w:eastAsia="Calibri" w:hAnsi="Century Gothic" w:cs="Calibri"/>
            <w:sz w:val="22"/>
            <w:szCs w:val="22"/>
            <w:lang w:val="es-ES_tradnl" w:eastAsia="ar-SA"/>
          </w:rPr>
          <w:t>www.pasto.gov.co/ tramites y servicios/</w:t>
        </w:r>
      </w:hyperlink>
      <w:r w:rsidRPr="003C54AB">
        <w:rPr>
          <w:rFonts w:ascii="Century Gothic" w:eastAsia="Calibri" w:hAnsi="Century Gothic" w:cs="Calibri"/>
          <w:sz w:val="22"/>
          <w:szCs w:val="22"/>
          <w:lang w:val="es-ES_tradnl" w:eastAsia="ar-SA"/>
        </w:rPr>
        <w:t xml:space="preserve"> bienestar social/ Colombia Mayor /ingresar número de cédula/ arrastrar imagen/ clik en consultar.</w:t>
      </w:r>
    </w:p>
    <w:p w:rsidR="003C54AB" w:rsidRDefault="003C54AB" w:rsidP="003C54AB">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3C54AB" w:rsidRDefault="003C54AB" w:rsidP="003C54A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876E9" w:rsidRDefault="008876E9" w:rsidP="00872940">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872940" w:rsidRDefault="00872940" w:rsidP="00872940">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5172F" w:rsidRPr="00FC0F7A" w:rsidRDefault="0085172F" w:rsidP="0085172F">
      <w:pPr>
        <w:tabs>
          <w:tab w:val="left" w:pos="2562"/>
        </w:tabs>
        <w:spacing w:after="120" w:line="240" w:lineRule="auto"/>
        <w:jc w:val="center"/>
        <w:rPr>
          <w:rFonts w:ascii="Century Gothic" w:eastAsia="Calibri" w:hAnsi="Century Gothic" w:cs="Calibri"/>
          <w:b/>
          <w:sz w:val="22"/>
          <w:szCs w:val="22"/>
          <w:lang w:eastAsia="ar-SA"/>
        </w:rPr>
      </w:pPr>
      <w:r w:rsidRPr="00FC0F7A">
        <w:rPr>
          <w:rFonts w:ascii="Century Gothic" w:eastAsia="Calibri" w:hAnsi="Century Gothic" w:cs="Calibri"/>
          <w:b/>
          <w:sz w:val="22"/>
          <w:szCs w:val="22"/>
          <w:lang w:eastAsia="ar-SA"/>
        </w:rPr>
        <w:t>SEGUNDA ENTREGA DE INCENTIVOS 2019 DEL PROGRAMA FAMILIAS EN ACCIÓN CORRESPONDIENTE AL PERIODO DE VERIFICACIÓN EN SALUD DE DICIEMBRE DE 2018 Y ENERO  2019</w:t>
      </w:r>
    </w:p>
    <w:p w:rsidR="0085172F" w:rsidRDefault="0085172F" w:rsidP="0085172F">
      <w:pPr>
        <w:jc w:val="center"/>
        <w:rPr>
          <w:rFonts w:ascii="Century Gothic" w:hAnsi="Century Gothic"/>
          <w:b/>
          <w:sz w:val="24"/>
        </w:rPr>
      </w:pPr>
      <w:r>
        <w:rPr>
          <w:rFonts w:ascii="Century Gothic" w:hAnsi="Century Gothic"/>
          <w:b/>
          <w:noProof/>
          <w:sz w:val="24"/>
          <w:lang w:val="en-US"/>
        </w:rPr>
        <w:lastRenderedPageBreak/>
        <w:drawing>
          <wp:inline distT="0" distB="0" distL="0" distR="0">
            <wp:extent cx="4205550" cy="2323567"/>
            <wp:effectExtent l="0" t="0" r="508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en-Accion-2018.jpg"/>
                    <pic:cNvPicPr/>
                  </pic:nvPicPr>
                  <pic:blipFill>
                    <a:blip r:embed="rId29">
                      <a:extLst>
                        <a:ext uri="{28A0092B-C50C-407E-A947-70E740481C1C}">
                          <a14:useLocalDpi xmlns:a14="http://schemas.microsoft.com/office/drawing/2010/main" val="0"/>
                        </a:ext>
                      </a:extLst>
                    </a:blip>
                    <a:stretch>
                      <a:fillRect/>
                    </a:stretch>
                  </pic:blipFill>
                  <pic:spPr>
                    <a:xfrm>
                      <a:off x="0" y="0"/>
                      <a:ext cx="4231482" cy="2337894"/>
                    </a:xfrm>
                    <a:prstGeom prst="rect">
                      <a:avLst/>
                    </a:prstGeom>
                  </pic:spPr>
                </pic:pic>
              </a:graphicData>
            </a:graphic>
          </wp:inline>
        </w:drawing>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 Alcaldía de Pasto a través de la Secretaría de Bienestar Social y el programa Familias en Acción de Prosperidad Social, informa a los beneficiarios, que se realizará la segunda entrega de incentivo 2019, por las modalidades giro y abono a cuenta (bancarizados)</w:t>
      </w:r>
    </w:p>
    <w:p w:rsidR="0085172F" w:rsidRPr="005C61EA"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5C61EA">
        <w:rPr>
          <w:rFonts w:ascii="Century Gothic" w:eastAsia="Calibri" w:hAnsi="Century Gothic" w:cs="Calibri"/>
          <w:sz w:val="22"/>
          <w:szCs w:val="22"/>
          <w:u w:val="single"/>
          <w:lang w:val="es-ES_tradnl" w:eastAsia="ar-SA"/>
        </w:rPr>
        <w:t>Modalidad giro</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Se cancelará el incentivo, en el centro comercial Pasaje El Liceo calle 17 # 25-60 local 228 de lunes a viernes en horario de 8.00 a.m. a 12:00 m y de 1:00 p.m. a 5:00 p.m, por modalidad pico y cédula. El titular deberá de llevar documento de identidad original y fotocopia de esta. Es importante acercarse a reclamar el incentivo y no generar suspensiones futuras.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385"/>
        <w:gridCol w:w="4445"/>
      </w:tblGrid>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DÍA </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PICO Y CÉDULA</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01 AL 07</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08 AL 14</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AL 22</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AL 30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31 AL 38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16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39 AL 46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47 AL 56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57 AL 63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21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64 AL 71</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22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72 AL 78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79 AL 85</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lastRenderedPageBreak/>
              <w:t>24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86 AL 93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94 AL 00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28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REMANENTE </w:t>
            </w:r>
          </w:p>
        </w:tc>
      </w:tr>
    </w:tbl>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En este periodo solo se cancelará los incentivos correspondientes a nutrición y no los de educación ya que se está verificando el periodo diciembre de 2018 y enero 2019 en el cual los menores se encontraban en vacaciones.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670D65">
        <w:rPr>
          <w:rFonts w:ascii="Century Gothic" w:eastAsia="Calibri" w:hAnsi="Century Gothic" w:cs="Calibri"/>
          <w:sz w:val="22"/>
          <w:szCs w:val="22"/>
          <w:u w:val="single"/>
          <w:lang w:val="es-ES_tradnl" w:eastAsia="ar-SA"/>
        </w:rPr>
        <w:t>Modalidad abono a cuenta (bancarizados)</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09 de mayo de 2019.</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Más información la pueden obtener las instalaciones de la Secretaria de Bienestar Social – Programa Más Familias en Acción, en horario de atención de 8:00 a 11.00 a.m. y de 2.00 a 5.00 pm - Antiguo INURBE Avenida Mijitayo, o al teléfono 7244326 extensión 3012. </w:t>
      </w:r>
    </w:p>
    <w:p w:rsidR="0085172F" w:rsidRDefault="0085172F" w:rsidP="0085172F">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85172F" w:rsidRDefault="0085172F"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bookmarkEnd w:id="0"/>
    <w:bookmarkEnd w:id="1"/>
    <w:bookmarkEnd w:id="2"/>
    <w:p w:rsidR="00544866" w:rsidRPr="00094D99" w:rsidRDefault="00544866" w:rsidP="00656297">
      <w:pPr>
        <w:shd w:val="clear" w:color="auto" w:fill="FFFFFF"/>
        <w:spacing w:after="120" w:line="240" w:lineRule="auto"/>
        <w:rPr>
          <w:rFonts w:ascii="Century Gothic" w:eastAsia="Calibri" w:hAnsi="Century Gothic" w:cs="Calibri"/>
          <w:b/>
          <w:sz w:val="22"/>
          <w:szCs w:val="22"/>
          <w:lang w:eastAsia="ar-SA"/>
        </w:rPr>
      </w:pPr>
    </w:p>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30"/>
      <w:footerReference w:type="default" r:id="rId3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DAC" w:rsidRDefault="001A3DAC">
      <w:pPr>
        <w:spacing w:after="0" w:line="240" w:lineRule="auto"/>
      </w:pPr>
      <w:r>
        <w:separator/>
      </w:r>
    </w:p>
  </w:endnote>
  <w:endnote w:type="continuationSeparator" w:id="0">
    <w:p w:rsidR="001A3DAC" w:rsidRDefault="001A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E358C0" w:rsidRDefault="0082103F">
        <w:pPr>
          <w:pStyle w:val="Piedepgina"/>
          <w:jc w:val="right"/>
        </w:pPr>
        <w:r>
          <w:fldChar w:fldCharType="begin"/>
        </w:r>
        <w:r w:rsidR="00E358C0">
          <w:instrText>PAGE   \* MERGEFORMAT</w:instrText>
        </w:r>
        <w:r>
          <w:fldChar w:fldCharType="separate"/>
        </w:r>
        <w:r w:rsidR="00BF2F6F" w:rsidRPr="00BF2F6F">
          <w:rPr>
            <w:noProof/>
            <w:lang w:val="es-ES"/>
          </w:rPr>
          <w:t>1</w:t>
        </w:r>
        <w:r>
          <w:fldChar w:fldCharType="end"/>
        </w:r>
      </w:p>
    </w:sdtContent>
  </w:sdt>
  <w:p w:rsidR="00E358C0" w:rsidRDefault="00E35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DAC" w:rsidRDefault="001A3DAC">
      <w:pPr>
        <w:spacing w:after="0" w:line="240" w:lineRule="auto"/>
      </w:pPr>
      <w:r>
        <w:separator/>
      </w:r>
    </w:p>
  </w:footnote>
  <w:footnote w:type="continuationSeparator" w:id="0">
    <w:p w:rsidR="001A3DAC" w:rsidRDefault="001A3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8C0" w:rsidRDefault="003C54AB">
    <w:pPr>
      <w:pStyle w:val="Encabezado"/>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8C0" w:rsidRPr="00895C86" w:rsidRDefault="00E358C0" w:rsidP="008363C6">
                          <w:pPr>
                            <w:spacing w:after="0"/>
                            <w:rPr>
                              <w:rFonts w:cs="Tahoma"/>
                              <w:b/>
                              <w:sz w:val="20"/>
                              <w:szCs w:val="20"/>
                            </w:rPr>
                          </w:pPr>
                          <w:r w:rsidRPr="00895C86">
                            <w:rPr>
                              <w:rFonts w:cs="Tahoma"/>
                              <w:b/>
                              <w:sz w:val="20"/>
                              <w:szCs w:val="20"/>
                            </w:rPr>
                            <w:t xml:space="preserve">Nº </w:t>
                          </w:r>
                          <w:r w:rsidR="0011727D">
                            <w:rPr>
                              <w:rFonts w:cs="Tahoma"/>
                              <w:b/>
                              <w:sz w:val="20"/>
                              <w:szCs w:val="20"/>
                            </w:rPr>
                            <w:t>11</w:t>
                          </w:r>
                          <w:r w:rsidR="00A0568C">
                            <w:rPr>
                              <w:rFonts w:cs="Tahoma"/>
                              <w:b/>
                              <w:sz w:val="20"/>
                              <w:szCs w:val="20"/>
                            </w:rPr>
                            <w:t>3</w:t>
                          </w:r>
                        </w:p>
                        <w:p w:rsidR="00E358C0" w:rsidRPr="00895C86" w:rsidRDefault="0011727D" w:rsidP="008363C6">
                          <w:pPr>
                            <w:spacing w:after="0"/>
                            <w:rPr>
                              <w:b/>
                              <w:sz w:val="20"/>
                              <w:szCs w:val="20"/>
                            </w:rPr>
                          </w:pPr>
                          <w:r>
                            <w:rPr>
                              <w:b/>
                              <w:sz w:val="20"/>
                              <w:szCs w:val="20"/>
                            </w:rPr>
                            <w:t>1</w:t>
                          </w:r>
                          <w:r w:rsidR="00A0568C">
                            <w:rPr>
                              <w:b/>
                              <w:sz w:val="20"/>
                              <w:szCs w:val="20"/>
                            </w:rPr>
                            <w:t>7</w:t>
                          </w:r>
                          <w:r w:rsidR="00E358C0">
                            <w:rPr>
                              <w:b/>
                              <w:sz w:val="20"/>
                              <w:szCs w:val="20"/>
                            </w:rPr>
                            <w:t>/mayo</w:t>
                          </w:r>
                          <w:r w:rsidR="00E358C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E358C0" w:rsidRPr="00895C86" w:rsidRDefault="00E358C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11727D">
                      <w:rPr>
                        <w:rFonts w:cs="Tahoma"/>
                        <w:b/>
                        <w:sz w:val="20"/>
                        <w:szCs w:val="20"/>
                      </w:rPr>
                      <w:t>11</w:t>
                    </w:r>
                    <w:r w:rsidR="00A0568C">
                      <w:rPr>
                        <w:rFonts w:cs="Tahoma"/>
                        <w:b/>
                        <w:sz w:val="20"/>
                        <w:szCs w:val="20"/>
                      </w:rPr>
                      <w:t>3</w:t>
                    </w:r>
                  </w:p>
                  <w:p w:rsidR="00E358C0" w:rsidRPr="00895C86" w:rsidRDefault="0011727D" w:rsidP="008363C6">
                    <w:pPr>
                      <w:spacing w:after="0"/>
                      <w:rPr>
                        <w:b/>
                        <w:sz w:val="20"/>
                        <w:szCs w:val="20"/>
                      </w:rPr>
                    </w:pPr>
                    <w:r>
                      <w:rPr>
                        <w:b/>
                        <w:sz w:val="20"/>
                        <w:szCs w:val="20"/>
                      </w:rPr>
                      <w:t>1</w:t>
                    </w:r>
                    <w:r w:rsidR="00A0568C">
                      <w:rPr>
                        <w:b/>
                        <w:sz w:val="20"/>
                        <w:szCs w:val="20"/>
                      </w:rPr>
                      <w:t>7</w:t>
                    </w:r>
                    <w:r w:rsidR="00E358C0">
                      <w:rPr>
                        <w:b/>
                        <w:sz w:val="20"/>
                        <w:szCs w:val="20"/>
                      </w:rPr>
                      <w:t>/mayo</w:t>
                    </w:r>
                    <w:r w:rsidR="00E358C0" w:rsidRPr="00895C86">
                      <w:rPr>
                        <w:b/>
                        <w:sz w:val="20"/>
                        <w:szCs w:val="20"/>
                      </w:rPr>
                      <w:t>/2019</w:t>
                    </w:r>
                  </w:p>
                </w:txbxContent>
              </v:textbox>
            </v:shape>
          </w:pict>
        </mc:Fallback>
      </mc:AlternateContent>
    </w:r>
    <w:r w:rsidR="00E358C0">
      <w:rPr>
        <w:noProof/>
        <w:lang w:val="en-U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10"/>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0D5"/>
    <w:rsid w:val="000178D2"/>
    <w:rsid w:val="00017EFC"/>
    <w:rsid w:val="00017F8C"/>
    <w:rsid w:val="0002096B"/>
    <w:rsid w:val="000210E2"/>
    <w:rsid w:val="000251F8"/>
    <w:rsid w:val="00031700"/>
    <w:rsid w:val="00031AA3"/>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0DC"/>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664"/>
    <w:rsid w:val="002828F7"/>
    <w:rsid w:val="00283DF7"/>
    <w:rsid w:val="002909C1"/>
    <w:rsid w:val="0029153A"/>
    <w:rsid w:val="00291ED3"/>
    <w:rsid w:val="00292798"/>
    <w:rsid w:val="002A17B9"/>
    <w:rsid w:val="002B1A9C"/>
    <w:rsid w:val="002B2196"/>
    <w:rsid w:val="002B4399"/>
    <w:rsid w:val="002B4C0C"/>
    <w:rsid w:val="002B5D37"/>
    <w:rsid w:val="002C0135"/>
    <w:rsid w:val="002C2574"/>
    <w:rsid w:val="002C3611"/>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342F"/>
    <w:rsid w:val="00322820"/>
    <w:rsid w:val="003229CE"/>
    <w:rsid w:val="00322F17"/>
    <w:rsid w:val="00326A88"/>
    <w:rsid w:val="00326E62"/>
    <w:rsid w:val="00327324"/>
    <w:rsid w:val="0033397C"/>
    <w:rsid w:val="00335951"/>
    <w:rsid w:val="00335D04"/>
    <w:rsid w:val="0033736F"/>
    <w:rsid w:val="00340EF0"/>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0C6F"/>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5F5B"/>
    <w:rsid w:val="004A5FEB"/>
    <w:rsid w:val="004A64EB"/>
    <w:rsid w:val="004A66AF"/>
    <w:rsid w:val="004B1924"/>
    <w:rsid w:val="004B60DB"/>
    <w:rsid w:val="004C1FB5"/>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F37"/>
    <w:rsid w:val="005928A2"/>
    <w:rsid w:val="005A151E"/>
    <w:rsid w:val="005A3F0F"/>
    <w:rsid w:val="005B2728"/>
    <w:rsid w:val="005B4A43"/>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266DD"/>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3D7D"/>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3B96"/>
    <w:rsid w:val="007C7289"/>
    <w:rsid w:val="007D5F51"/>
    <w:rsid w:val="007D698F"/>
    <w:rsid w:val="007D7B15"/>
    <w:rsid w:val="007E1034"/>
    <w:rsid w:val="007E2F89"/>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A60"/>
    <w:rsid w:val="009265B7"/>
    <w:rsid w:val="00926E79"/>
    <w:rsid w:val="0093570E"/>
    <w:rsid w:val="00947603"/>
    <w:rsid w:val="009507D0"/>
    <w:rsid w:val="00953CE2"/>
    <w:rsid w:val="00955A3D"/>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1377"/>
    <w:rsid w:val="00A43A9A"/>
    <w:rsid w:val="00A43C00"/>
    <w:rsid w:val="00A45CD6"/>
    <w:rsid w:val="00A47269"/>
    <w:rsid w:val="00A4753B"/>
    <w:rsid w:val="00A47B07"/>
    <w:rsid w:val="00A51350"/>
    <w:rsid w:val="00A51655"/>
    <w:rsid w:val="00A52CC9"/>
    <w:rsid w:val="00A53CAC"/>
    <w:rsid w:val="00A54D87"/>
    <w:rsid w:val="00A55399"/>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2D3C"/>
    <w:rsid w:val="00B35A96"/>
    <w:rsid w:val="00B4138C"/>
    <w:rsid w:val="00B418D0"/>
    <w:rsid w:val="00B44A01"/>
    <w:rsid w:val="00B45BC5"/>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2F6F"/>
    <w:rsid w:val="00BF43D4"/>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E67"/>
    <w:rsid w:val="00C3709F"/>
    <w:rsid w:val="00C42AA3"/>
    <w:rsid w:val="00C42C0E"/>
    <w:rsid w:val="00C43B3A"/>
    <w:rsid w:val="00C460B3"/>
    <w:rsid w:val="00C50504"/>
    <w:rsid w:val="00C526DF"/>
    <w:rsid w:val="00C527B7"/>
    <w:rsid w:val="00C61562"/>
    <w:rsid w:val="00C6352A"/>
    <w:rsid w:val="00C635BF"/>
    <w:rsid w:val="00C6729F"/>
    <w:rsid w:val="00C711BD"/>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5D2E"/>
    <w:rsid w:val="00E27BC1"/>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B9A51"/>
  <w15:docId w15:val="{DFD7A2F8-78F4-4811-AB6D-2D6ADD89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UnresolvedMention">
    <w:name w:val="Unresolved Mention"/>
    <w:basedOn w:val="Fuentedeprrafopredeter"/>
    <w:uiPriority w:val="99"/>
    <w:semiHidden/>
    <w:unhideWhenUsed/>
    <w:rsid w:val="00A056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mincultura.gov.co/" TargetMode="External"/><Relationship Id="rId26"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hyperlink" Target="https://globalinnovation.fund/apply/about/"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6.jpg"/><Relationship Id="rId25" Type="http://schemas.openxmlformats.org/officeDocument/2006/relationships/hyperlink" Target="https://en.unesco.org/creative-cities/content/call-applicati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rive.google.com/open?id=1--2cZHzbJsCaJu75aFnimOGQWVO43MdB" TargetMode="External"/><Relationship Id="rId20" Type="http://schemas.openxmlformats.org/officeDocument/2006/relationships/image" Target="media/image8.png"/><Relationship Id="rId29"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sto.gov.co/index.php/decretos/decretos-2019?download=14301:dec_0135_16_may_2019" TargetMode="External"/><Relationship Id="rId24" Type="http://schemas.openxmlformats.org/officeDocument/2006/relationships/hyperlink" Target="https://www.usaid.gov/di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rive.google.com/open?id=1UAqbrZhxj_e__y5UPYB-c5qO63gvlnQ5" TargetMode="External"/><Relationship Id="rId23" Type="http://schemas.openxmlformats.org/officeDocument/2006/relationships/hyperlink" Target="https://www.iaf.gov/es/solicite-fondos/" TargetMode="External"/><Relationship Id="rId28" Type="http://schemas.openxmlformats.org/officeDocument/2006/relationships/hyperlink" Target="http://www.pasto.gov.co/%20tramites%20y%20servicios/" TargetMode="External"/><Relationship Id="rId10" Type="http://schemas.openxmlformats.org/officeDocument/2006/relationships/image" Target="media/image3.jpeg"/><Relationship Id="rId19" Type="http://schemas.openxmlformats.org/officeDocument/2006/relationships/image" Target="media/image7.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onstruyendopais.presidencia.gov.co/contruyendo-pais" TargetMode="External"/><Relationship Id="rId14" Type="http://schemas.openxmlformats.org/officeDocument/2006/relationships/hyperlink" Target="https://drive.google.com/open?id=1x6z9G1cTDyKZ6c_mgWd3s-fi9PhSjZCb" TargetMode="External"/><Relationship Id="rId22" Type="http://schemas.openxmlformats.org/officeDocument/2006/relationships/hyperlink" Target="https://ajmuste.org/programs" TargetMode="External"/><Relationship Id="rId27" Type="http://schemas.openxmlformats.org/officeDocument/2006/relationships/image" Target="media/image10.jpg"/><Relationship Id="rId30" Type="http://schemas.openxmlformats.org/officeDocument/2006/relationships/header" Target="header1.xml"/><Relationship Id="rId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3618</Words>
  <Characters>20625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2019-05-13T00:12:00Z</cp:lastPrinted>
  <dcterms:created xsi:type="dcterms:W3CDTF">2019-05-17T02:42:00Z</dcterms:created>
  <dcterms:modified xsi:type="dcterms:W3CDTF">2019-05-17T02:42:00Z</dcterms:modified>
</cp:coreProperties>
</file>