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8875" w14:textId="1881D969" w:rsidR="00E53254" w:rsidRPr="008723A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8723AA">
        <w:rPr>
          <w:rFonts w:ascii="Arial" w:hAnsi="Arial" w:cs="Arial"/>
          <w:sz w:val="24"/>
          <w:szCs w:val="24"/>
          <w:lang w:val="es-MX"/>
        </w:rPr>
        <w:tab/>
      </w:r>
      <w:r w:rsidR="00617CC5" w:rsidRPr="008723A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8723A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B1896">
        <w:rPr>
          <w:rFonts w:ascii="Arial" w:hAnsi="Arial" w:cs="Arial"/>
          <w:b/>
          <w:sz w:val="24"/>
          <w:szCs w:val="24"/>
          <w:lang w:val="es-MX"/>
        </w:rPr>
        <w:t>047</w:t>
      </w:r>
    </w:p>
    <w:p w14:paraId="5D05CAA4" w14:textId="77777777" w:rsidR="00A92945" w:rsidRPr="008723AA" w:rsidRDefault="00A92945">
      <w:pPr>
        <w:rPr>
          <w:rFonts w:ascii="Arial" w:hAnsi="Arial" w:cs="Arial"/>
          <w:sz w:val="24"/>
          <w:szCs w:val="24"/>
          <w:lang w:val="es-MX"/>
        </w:rPr>
      </w:pPr>
    </w:p>
    <w:p w14:paraId="63BFF5ED" w14:textId="4CDA56D9" w:rsidR="004C0AFE" w:rsidRPr="00A61B11" w:rsidRDefault="0004340C" w:rsidP="00A6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5C1D86">
        <w:rPr>
          <w:rFonts w:ascii="Arial" w:hAnsi="Arial" w:cs="Arial"/>
          <w:b/>
          <w:sz w:val="24"/>
          <w:szCs w:val="24"/>
          <w:lang w:val="es-MX"/>
        </w:rPr>
        <w:t xml:space="preserve">DEL </w:t>
      </w:r>
      <w:r w:rsidR="00C707B4" w:rsidRPr="005C1D86">
        <w:rPr>
          <w:rFonts w:ascii="Arial" w:hAnsi="Arial" w:cs="Arial"/>
          <w:b/>
          <w:sz w:val="24"/>
          <w:szCs w:val="24"/>
          <w:lang w:val="es-MX"/>
        </w:rPr>
        <w:t>12</w:t>
      </w:r>
      <w:r w:rsidR="009C7378" w:rsidRPr="005C1D86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5C1D86">
        <w:rPr>
          <w:rFonts w:ascii="Arial" w:hAnsi="Arial" w:cs="Arial"/>
          <w:b/>
          <w:sz w:val="24"/>
          <w:szCs w:val="24"/>
          <w:lang w:val="es-MX"/>
        </w:rPr>
        <w:t xml:space="preserve">HASTA EL </w:t>
      </w:r>
      <w:r w:rsidR="00C707B4" w:rsidRPr="005C1D86">
        <w:rPr>
          <w:rFonts w:ascii="Arial" w:hAnsi="Arial" w:cs="Arial"/>
          <w:b/>
          <w:sz w:val="24"/>
          <w:szCs w:val="24"/>
          <w:lang w:val="es-MX"/>
        </w:rPr>
        <w:t>25</w:t>
      </w:r>
      <w:r w:rsidR="009C7378" w:rsidRPr="005C1D86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676302" w:rsidRPr="005C1D86">
        <w:rPr>
          <w:rFonts w:ascii="Arial" w:hAnsi="Arial" w:cs="Arial"/>
          <w:b/>
          <w:sz w:val="24"/>
          <w:szCs w:val="24"/>
          <w:lang w:val="es-MX"/>
        </w:rPr>
        <w:t>FEBRERO</w:t>
      </w:r>
      <w:r w:rsidR="00CD7B8E" w:rsidRPr="005C1D86">
        <w:rPr>
          <w:rFonts w:ascii="Arial" w:hAnsi="Arial" w:cs="Arial"/>
          <w:b/>
          <w:sz w:val="24"/>
          <w:szCs w:val="24"/>
          <w:lang w:val="es-MX"/>
        </w:rPr>
        <w:t xml:space="preserve"> 2021</w:t>
      </w:r>
      <w:r w:rsidR="004C0AFE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5C1D86">
        <w:rPr>
          <w:rFonts w:ascii="Arial" w:hAnsi="Arial" w:cs="Arial"/>
          <w:b/>
          <w:sz w:val="24"/>
          <w:szCs w:val="24"/>
          <w:lang w:val="es-MX"/>
        </w:rPr>
        <w:t>SE CANCELARÁ EL SUBSIDIO ECONÓMICO A BENEFICIARIOS DEL PROGRAMA COLOMBIA MAYOR</w:t>
      </w:r>
      <w:r w:rsidR="004A3636" w:rsidRPr="005C1D86">
        <w:rPr>
          <w:rFonts w:ascii="Arial" w:hAnsi="Arial" w:cs="Arial"/>
          <w:b/>
          <w:sz w:val="24"/>
          <w:szCs w:val="24"/>
          <w:lang w:val="es-MX"/>
        </w:rPr>
        <w:t>, MÁS UN INCENTIVO MONETARIO DE</w:t>
      </w:r>
      <w:r w:rsidR="00CD7B8E" w:rsidRPr="005C1D86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5C1D86">
        <w:rPr>
          <w:rFonts w:ascii="Arial" w:hAnsi="Arial" w:cs="Arial"/>
          <w:b/>
          <w:sz w:val="24"/>
          <w:szCs w:val="24"/>
          <w:lang w:val="es-MX"/>
        </w:rPr>
        <w:t xml:space="preserve">80 MIL PESOS </w:t>
      </w:r>
    </w:p>
    <w:p w14:paraId="5B1F1964" w14:textId="77777777" w:rsidR="00A61B11" w:rsidRDefault="00A61B11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52AE2DF" w14:textId="421F4F66" w:rsidR="005C1D86" w:rsidRDefault="00A61B11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61B11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B66155">
        <w:rPr>
          <w:rFonts w:ascii="Arial" w:hAnsi="Arial" w:cs="Arial"/>
          <w:b/>
          <w:sz w:val="24"/>
          <w:szCs w:val="24"/>
          <w:lang w:val="es-MX"/>
        </w:rPr>
        <w:t>6</w:t>
      </w:r>
      <w:r w:rsidRPr="00A61B11">
        <w:rPr>
          <w:rFonts w:ascii="Arial" w:hAnsi="Arial" w:cs="Arial"/>
          <w:b/>
          <w:sz w:val="24"/>
          <w:szCs w:val="24"/>
          <w:lang w:val="es-MX"/>
        </w:rPr>
        <w:t xml:space="preserve"> de febrero de 2021.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4C0AFE">
        <w:rPr>
          <w:rFonts w:ascii="Arial" w:hAnsi="Arial" w:cs="Arial"/>
          <w:sz w:val="24"/>
          <w:szCs w:val="24"/>
          <w:lang w:val="es-MX"/>
        </w:rPr>
        <w:t>De acuerdo con las</w:t>
      </w:r>
      <w:r w:rsidR="005C1D86">
        <w:rPr>
          <w:rFonts w:ascii="Arial" w:hAnsi="Arial" w:cs="Arial"/>
          <w:sz w:val="24"/>
          <w:szCs w:val="24"/>
          <w:lang w:val="es-CO"/>
        </w:rPr>
        <w:t xml:space="preserve"> instrucciones del </w:t>
      </w:r>
      <w:r w:rsidR="004C0AFE">
        <w:rPr>
          <w:rFonts w:ascii="Arial" w:hAnsi="Arial" w:cs="Arial"/>
          <w:sz w:val="24"/>
          <w:szCs w:val="24"/>
          <w:lang w:val="es-CO"/>
        </w:rPr>
        <w:t>f</w:t>
      </w:r>
      <w:r w:rsidR="005C1D86" w:rsidRPr="005C1D86">
        <w:rPr>
          <w:rFonts w:ascii="Arial" w:hAnsi="Arial" w:cs="Arial"/>
          <w:sz w:val="24"/>
          <w:szCs w:val="24"/>
          <w:lang w:val="es-CO"/>
        </w:rPr>
        <w:t xml:space="preserve">ideicomitente, Departamento Administrativo para la Prosperidad Social, y con el fin de garantizar el pago del subsidio del mes de enero de 2021, </w:t>
      </w:r>
      <w:r w:rsidR="005C1D86">
        <w:rPr>
          <w:rFonts w:ascii="Arial" w:hAnsi="Arial" w:cs="Arial"/>
          <w:sz w:val="24"/>
          <w:szCs w:val="24"/>
          <w:lang w:val="es-CO"/>
        </w:rPr>
        <w:t>la Secretar</w:t>
      </w:r>
      <w:r w:rsidR="00B66155">
        <w:rPr>
          <w:rFonts w:ascii="Arial" w:hAnsi="Arial" w:cs="Arial"/>
          <w:sz w:val="24"/>
          <w:szCs w:val="24"/>
          <w:lang w:val="es-CO"/>
        </w:rPr>
        <w:t>í</w:t>
      </w:r>
      <w:r w:rsidR="005C1D86">
        <w:rPr>
          <w:rFonts w:ascii="Arial" w:hAnsi="Arial" w:cs="Arial"/>
          <w:sz w:val="24"/>
          <w:szCs w:val="24"/>
          <w:lang w:val="es-CO"/>
        </w:rPr>
        <w:t>a de Bienestar Social informa que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5C1D86" w:rsidRPr="005C1D86">
        <w:rPr>
          <w:rFonts w:ascii="Arial" w:hAnsi="Arial" w:cs="Arial"/>
          <w:sz w:val="24"/>
          <w:szCs w:val="24"/>
          <w:lang w:val="es-CO"/>
        </w:rPr>
        <w:t xml:space="preserve">se aplaza la fecha de inicio del pago de la nómina del mes de enero </w:t>
      </w:r>
      <w:r>
        <w:rPr>
          <w:rFonts w:ascii="Arial" w:hAnsi="Arial" w:cs="Arial"/>
          <w:sz w:val="24"/>
          <w:szCs w:val="24"/>
          <w:lang w:val="es-CO"/>
        </w:rPr>
        <w:t xml:space="preserve">y se </w:t>
      </w:r>
      <w:r w:rsidR="005C1D86" w:rsidRPr="005C1D86">
        <w:rPr>
          <w:rFonts w:ascii="Arial" w:hAnsi="Arial" w:cs="Arial"/>
          <w:sz w:val="24"/>
          <w:szCs w:val="24"/>
          <w:lang w:val="es-CO"/>
        </w:rPr>
        <w:t>traslad</w:t>
      </w:r>
      <w:r>
        <w:rPr>
          <w:rFonts w:ascii="Arial" w:hAnsi="Arial" w:cs="Arial"/>
          <w:sz w:val="24"/>
          <w:szCs w:val="24"/>
          <w:lang w:val="es-CO"/>
        </w:rPr>
        <w:t>a</w:t>
      </w:r>
      <w:r w:rsidR="005C1D86" w:rsidRPr="005C1D86">
        <w:rPr>
          <w:rFonts w:ascii="Arial" w:hAnsi="Arial" w:cs="Arial"/>
          <w:sz w:val="24"/>
          <w:szCs w:val="24"/>
          <w:lang w:val="es-CO"/>
        </w:rPr>
        <w:t xml:space="preserve"> para el viernes 12 de febrero del año en curso. </w:t>
      </w:r>
    </w:p>
    <w:p w14:paraId="3D358968" w14:textId="77777777" w:rsidR="00A61B11" w:rsidRDefault="00A61B11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636DC673" w14:textId="30D06395" w:rsidR="005C1D86" w:rsidRDefault="005C1D86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C1D86">
        <w:rPr>
          <w:rFonts w:ascii="Arial" w:hAnsi="Arial" w:cs="Arial"/>
          <w:sz w:val="24"/>
          <w:szCs w:val="24"/>
          <w:lang w:val="es-CO"/>
        </w:rPr>
        <w:t>Para este mes cada beneficiario recibirá la suma consolidada de ciento sesenta mil pesos ($160.000), disponibles para cobro desde el viernes 12 de febrero</w:t>
      </w:r>
      <w:r w:rsidR="00206768">
        <w:rPr>
          <w:rFonts w:ascii="Arial" w:hAnsi="Arial" w:cs="Arial"/>
          <w:sz w:val="24"/>
          <w:szCs w:val="24"/>
          <w:lang w:val="es-CO"/>
        </w:rPr>
        <w:t xml:space="preserve">, </w:t>
      </w:r>
      <w:r>
        <w:rPr>
          <w:rFonts w:ascii="Arial" w:hAnsi="Arial" w:cs="Arial"/>
          <w:sz w:val="24"/>
          <w:szCs w:val="24"/>
          <w:lang w:val="es-CO"/>
        </w:rPr>
        <w:t>hasta el jueves 25 de febrero</w:t>
      </w:r>
      <w:r w:rsidR="00206768">
        <w:rPr>
          <w:rFonts w:ascii="Arial" w:hAnsi="Arial" w:cs="Arial"/>
          <w:sz w:val="24"/>
          <w:szCs w:val="24"/>
          <w:lang w:val="es-CO"/>
        </w:rPr>
        <w:t>. D</w:t>
      </w:r>
      <w:r>
        <w:rPr>
          <w:rFonts w:ascii="Arial" w:hAnsi="Arial" w:cs="Arial"/>
          <w:sz w:val="24"/>
          <w:szCs w:val="24"/>
          <w:lang w:val="es-CO"/>
        </w:rPr>
        <w:t xml:space="preserve">icho pago incluye </w:t>
      </w:r>
      <w:r w:rsidR="00B66155">
        <w:rPr>
          <w:rFonts w:ascii="Arial" w:hAnsi="Arial" w:cs="Arial"/>
          <w:sz w:val="24"/>
          <w:szCs w:val="24"/>
          <w:lang w:val="es-CO"/>
        </w:rPr>
        <w:t>la liquidación</w:t>
      </w:r>
      <w:r>
        <w:rPr>
          <w:rFonts w:ascii="Arial" w:hAnsi="Arial" w:cs="Arial"/>
          <w:sz w:val="24"/>
          <w:szCs w:val="24"/>
          <w:lang w:val="es-CO"/>
        </w:rPr>
        <w:t xml:space="preserve"> del mes de enero más el subsidio adicional por la emergencia Covid</w:t>
      </w:r>
      <w:r w:rsidR="00B66155">
        <w:rPr>
          <w:rFonts w:ascii="Arial" w:hAnsi="Arial" w:cs="Arial"/>
          <w:sz w:val="24"/>
          <w:szCs w:val="24"/>
          <w:lang w:val="es-CO"/>
        </w:rPr>
        <w:t>-</w:t>
      </w:r>
      <w:r>
        <w:rPr>
          <w:rFonts w:ascii="Arial" w:hAnsi="Arial" w:cs="Arial"/>
          <w:sz w:val="24"/>
          <w:szCs w:val="24"/>
          <w:lang w:val="es-CO"/>
        </w:rPr>
        <w:t>19.</w:t>
      </w:r>
    </w:p>
    <w:p w14:paraId="34C48CAD" w14:textId="77777777" w:rsidR="00206768" w:rsidRPr="005C1D86" w:rsidRDefault="00206768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806CB51" w14:textId="6E82B3BB" w:rsidR="00CD7B8E" w:rsidRDefault="00CD7B8E" w:rsidP="00A6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ZONA URBANA DE PASTO DISPONE</w:t>
      </w:r>
      <w:r w:rsidR="00206768">
        <w:rPr>
          <w:rFonts w:ascii="Arial" w:hAnsi="Arial" w:cs="Arial"/>
          <w:b/>
          <w:sz w:val="24"/>
          <w:szCs w:val="24"/>
          <w:lang w:val="es-MX"/>
        </w:rPr>
        <w:t xml:space="preserve"> DE</w:t>
      </w:r>
      <w:r>
        <w:rPr>
          <w:rFonts w:ascii="Arial" w:hAnsi="Arial" w:cs="Arial"/>
          <w:b/>
          <w:sz w:val="24"/>
          <w:szCs w:val="24"/>
          <w:lang w:val="es-MX"/>
        </w:rPr>
        <w:t xml:space="preserve"> MÁS DE 106 PUNTOS DE PAGO</w:t>
      </w:r>
      <w:r w:rsidR="00206768">
        <w:rPr>
          <w:rFonts w:ascii="Arial" w:hAnsi="Arial" w:cs="Arial"/>
          <w:b/>
          <w:sz w:val="24"/>
          <w:szCs w:val="24"/>
          <w:lang w:val="es-MX"/>
        </w:rPr>
        <w:t>:</w:t>
      </w:r>
    </w:p>
    <w:p w14:paraId="28CAE373" w14:textId="77777777" w:rsidR="00206768" w:rsidRPr="009C7378" w:rsidRDefault="00206768" w:rsidP="00A6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41B62607" w14:textId="2F178A30" w:rsidR="00CD7B8E" w:rsidRDefault="00206768" w:rsidP="00A6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="00DE7F33" w:rsidRPr="008723AA">
        <w:rPr>
          <w:rFonts w:ascii="Arial" w:hAnsi="Arial" w:cs="Arial"/>
          <w:sz w:val="24"/>
          <w:szCs w:val="24"/>
          <w:lang w:val="es-MX"/>
        </w:rPr>
        <w:t>a Administración local, a través de la Secretaría de Bienestar Social, informa a los bene</w:t>
      </w:r>
      <w:r w:rsidR="004A3636">
        <w:rPr>
          <w:rFonts w:ascii="Arial" w:hAnsi="Arial" w:cs="Arial"/>
          <w:sz w:val="24"/>
          <w:szCs w:val="24"/>
          <w:lang w:val="es-MX"/>
        </w:rPr>
        <w:t xml:space="preserve">ficiarios </w:t>
      </w:r>
      <w:r w:rsidR="000C3DC2">
        <w:rPr>
          <w:rFonts w:ascii="Arial" w:hAnsi="Arial" w:cs="Arial"/>
          <w:sz w:val="24"/>
          <w:szCs w:val="24"/>
          <w:lang w:val="es-MX"/>
        </w:rPr>
        <w:t xml:space="preserve">que </w:t>
      </w:r>
      <w:r w:rsidR="004A3636">
        <w:rPr>
          <w:rFonts w:ascii="Arial" w:hAnsi="Arial" w:cs="Arial"/>
          <w:sz w:val="24"/>
          <w:szCs w:val="24"/>
          <w:lang w:val="es-MX"/>
        </w:rPr>
        <w:t>deben acercarse a cualquier punto de pago Supergiros con el fin de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retirar los recursos económicos, </w:t>
      </w:r>
      <w:r>
        <w:rPr>
          <w:rFonts w:ascii="Arial" w:hAnsi="Arial" w:cs="Arial"/>
          <w:b/>
          <w:sz w:val="24"/>
          <w:szCs w:val="24"/>
          <w:u w:val="single"/>
          <w:lang w:val="es-MX"/>
        </w:rPr>
        <w:t xml:space="preserve">de acuerdo al horario establecido en el </w:t>
      </w:r>
      <w:r w:rsidR="00DE7F33" w:rsidRPr="00676302">
        <w:rPr>
          <w:rFonts w:ascii="Arial" w:hAnsi="Arial" w:cs="Arial"/>
          <w:b/>
          <w:sz w:val="24"/>
          <w:szCs w:val="24"/>
          <w:u w:val="single"/>
          <w:lang w:val="es-MX"/>
        </w:rPr>
        <w:t>pico y cédula</w:t>
      </w:r>
      <w:r w:rsidR="00C14058" w:rsidRPr="00676302">
        <w:rPr>
          <w:rFonts w:ascii="Arial" w:hAnsi="Arial" w:cs="Arial"/>
          <w:b/>
          <w:sz w:val="24"/>
          <w:szCs w:val="24"/>
          <w:u w:val="single"/>
          <w:lang w:val="es-MX"/>
        </w:rPr>
        <w:t>.</w:t>
      </w:r>
    </w:p>
    <w:p w14:paraId="147841D7" w14:textId="77777777" w:rsidR="00206768" w:rsidRDefault="00206768" w:rsidP="00A6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46875FF" w14:textId="49828C90" w:rsidR="00B2190D" w:rsidRDefault="00B2190D" w:rsidP="00A61B1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los </w:t>
      </w:r>
      <w:r w:rsidRPr="00676302">
        <w:rPr>
          <w:rFonts w:ascii="Arial" w:hAnsi="Arial" w:cs="Arial"/>
          <w:b/>
          <w:sz w:val="24"/>
          <w:szCs w:val="24"/>
          <w:lang w:val="es-MX"/>
        </w:rPr>
        <w:t>días impares</w:t>
      </w:r>
      <w:r>
        <w:rPr>
          <w:rFonts w:ascii="Arial" w:hAnsi="Arial" w:cs="Arial"/>
          <w:sz w:val="24"/>
          <w:szCs w:val="24"/>
          <w:lang w:val="es-MX"/>
        </w:rPr>
        <w:t xml:space="preserve"> podrán acceder al punto de pago, las personas cuyo digito del </w:t>
      </w:r>
      <w:r w:rsidRPr="00676302">
        <w:rPr>
          <w:rFonts w:ascii="Arial" w:hAnsi="Arial" w:cs="Arial"/>
          <w:b/>
          <w:sz w:val="24"/>
          <w:szCs w:val="24"/>
          <w:lang w:val="es-MX"/>
        </w:rPr>
        <w:t>documento de identidad termine en número impar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305757DD" w14:textId="21D2942D" w:rsidR="00B2190D" w:rsidRPr="00A66244" w:rsidRDefault="00B2190D" w:rsidP="00A61B1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601DC8E" w14:textId="77777777" w:rsidR="00A66244" w:rsidRPr="00A66244" w:rsidRDefault="00B2190D" w:rsidP="00A61B1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66244">
        <w:rPr>
          <w:rFonts w:ascii="Arial" w:hAnsi="Arial" w:cs="Arial"/>
          <w:sz w:val="24"/>
          <w:szCs w:val="24"/>
          <w:lang w:val="es-MX"/>
        </w:rPr>
        <w:t xml:space="preserve">En los </w:t>
      </w:r>
      <w:r w:rsidRPr="00676302">
        <w:rPr>
          <w:rFonts w:ascii="Arial" w:hAnsi="Arial" w:cs="Arial"/>
          <w:b/>
          <w:sz w:val="24"/>
          <w:szCs w:val="24"/>
          <w:lang w:val="es-MX"/>
        </w:rPr>
        <w:t>días pares</w:t>
      </w:r>
      <w:r w:rsidRPr="00A66244">
        <w:rPr>
          <w:rFonts w:ascii="Arial" w:hAnsi="Arial" w:cs="Arial"/>
          <w:sz w:val="24"/>
          <w:szCs w:val="24"/>
          <w:lang w:val="es-MX"/>
        </w:rPr>
        <w:t xml:space="preserve"> podrán acceder al punto de pago, las personas cuyo digito del </w:t>
      </w:r>
      <w:r w:rsidRPr="00676302">
        <w:rPr>
          <w:rFonts w:ascii="Arial" w:hAnsi="Arial" w:cs="Arial"/>
          <w:b/>
          <w:sz w:val="24"/>
          <w:szCs w:val="24"/>
          <w:lang w:val="es-MX"/>
        </w:rPr>
        <w:t xml:space="preserve">documento de identidad termine en número </w:t>
      </w:r>
      <w:r w:rsidR="00926634" w:rsidRPr="00676302">
        <w:rPr>
          <w:rFonts w:ascii="Arial" w:hAnsi="Arial" w:cs="Arial"/>
          <w:b/>
          <w:sz w:val="24"/>
          <w:szCs w:val="24"/>
          <w:lang w:val="es-MX"/>
        </w:rPr>
        <w:t>par</w:t>
      </w:r>
      <w:r w:rsidRPr="00676302">
        <w:rPr>
          <w:rFonts w:ascii="Arial" w:hAnsi="Arial" w:cs="Arial"/>
          <w:b/>
          <w:sz w:val="24"/>
          <w:szCs w:val="24"/>
          <w:lang w:val="es-MX"/>
        </w:rPr>
        <w:t>.</w:t>
      </w:r>
    </w:p>
    <w:p w14:paraId="3076FCDE" w14:textId="77777777" w:rsidR="00A66244" w:rsidRPr="00A66244" w:rsidRDefault="00A66244" w:rsidP="00A61B11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5871E718" w14:textId="351D1321" w:rsidR="00A66244" w:rsidRPr="00A66244" w:rsidRDefault="00A66244" w:rsidP="00A61B1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66244">
        <w:rPr>
          <w:rFonts w:ascii="Arial" w:hAnsi="Arial" w:cs="Arial"/>
          <w:sz w:val="24"/>
          <w:szCs w:val="24"/>
          <w:lang w:val="es-CO"/>
        </w:rPr>
        <w:t>Asista al punto de pago con su tapabocas personal y no se lo retire por ninguna circunstancia</w:t>
      </w:r>
      <w:r w:rsidR="00206768">
        <w:rPr>
          <w:rFonts w:ascii="Arial" w:hAnsi="Arial" w:cs="Arial"/>
          <w:sz w:val="24"/>
          <w:szCs w:val="24"/>
          <w:lang w:val="es-CO"/>
        </w:rPr>
        <w:t>.</w:t>
      </w:r>
    </w:p>
    <w:p w14:paraId="24BB7097" w14:textId="77777777" w:rsidR="00A66244" w:rsidRPr="00A66244" w:rsidRDefault="00A66244" w:rsidP="00A61B11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0BC3E665" w14:textId="37739B9A" w:rsidR="00A66244" w:rsidRPr="00A66244" w:rsidRDefault="00676302" w:rsidP="00A61B1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CO"/>
        </w:rPr>
        <w:t>Mantener</w:t>
      </w:r>
      <w:r w:rsidR="00A66244" w:rsidRPr="00A66244">
        <w:rPr>
          <w:rFonts w:ascii="Arial" w:hAnsi="Arial" w:cs="Arial"/>
          <w:sz w:val="24"/>
          <w:szCs w:val="24"/>
          <w:lang w:val="es-CO"/>
        </w:rPr>
        <w:t xml:space="preserve"> un adecuado y razonable distanciamiento</w:t>
      </w:r>
      <w:r w:rsidR="00206768">
        <w:rPr>
          <w:rFonts w:ascii="Arial" w:hAnsi="Arial" w:cs="Arial"/>
          <w:sz w:val="24"/>
          <w:szCs w:val="24"/>
          <w:lang w:val="es-CO"/>
        </w:rPr>
        <w:t>.</w:t>
      </w:r>
    </w:p>
    <w:p w14:paraId="21D64B76" w14:textId="692528C7" w:rsidR="005239BB" w:rsidRDefault="005239BB" w:rsidP="00A61B1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519A3F38" w14:textId="77777777" w:rsidR="00206768" w:rsidRPr="00A66244" w:rsidRDefault="00206768" w:rsidP="00A61B1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519A251" w14:textId="77777777" w:rsidR="00BE3AB3" w:rsidRPr="008723AA" w:rsidRDefault="00BE3AB3" w:rsidP="00A61B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CRONOGRAMA DE PAGOS CORREGIMIENTOS CAJA EXTENDIDA </w:t>
      </w:r>
    </w:p>
    <w:p w14:paraId="3374DCF6" w14:textId="77777777" w:rsidR="00550ECE" w:rsidRPr="008723AA" w:rsidRDefault="00550ECE" w:rsidP="00A61B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1F80FAFF" w14:textId="5EF2522C" w:rsidR="0054420B" w:rsidRDefault="0054420B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23AA">
        <w:rPr>
          <w:rFonts w:ascii="Arial" w:hAnsi="Arial" w:cs="Arial"/>
          <w:sz w:val="24"/>
          <w:szCs w:val="24"/>
          <w:lang w:val="es-CO"/>
        </w:rPr>
        <w:t xml:space="preserve">Únicamente para los corregimientos distantes a la cabecera municipal que </w:t>
      </w:r>
      <w:r w:rsidR="00CD7B8E">
        <w:rPr>
          <w:rFonts w:ascii="Arial" w:hAnsi="Arial" w:cs="Arial"/>
          <w:sz w:val="24"/>
          <w:szCs w:val="24"/>
          <w:lang w:val="es-CO"/>
        </w:rPr>
        <w:t xml:space="preserve">NO </w:t>
      </w:r>
      <w:r w:rsidRPr="008723AA">
        <w:rPr>
          <w:rFonts w:ascii="Arial" w:hAnsi="Arial" w:cs="Arial"/>
          <w:sz w:val="24"/>
          <w:szCs w:val="24"/>
          <w:lang w:val="es-CO"/>
        </w:rPr>
        <w:t xml:space="preserve">disponen de un punto de pago Supergiros en el sector, se trasladará personal hasta dicho lugar. Este proceso se coordinará con el corregidor para establecer horarios y </w:t>
      </w:r>
      <w:r w:rsidR="00206768">
        <w:rPr>
          <w:rFonts w:ascii="Arial" w:hAnsi="Arial" w:cs="Arial"/>
          <w:sz w:val="24"/>
          <w:szCs w:val="24"/>
          <w:lang w:val="es-CO"/>
        </w:rPr>
        <w:t>la</w:t>
      </w:r>
      <w:r w:rsidRPr="008723AA">
        <w:rPr>
          <w:rFonts w:ascii="Arial" w:hAnsi="Arial" w:cs="Arial"/>
          <w:sz w:val="24"/>
          <w:szCs w:val="24"/>
          <w:lang w:val="es-CO"/>
        </w:rPr>
        <w:t xml:space="preserve"> logística que evite la concentración de adultos mayores o familiares autorizados.</w:t>
      </w:r>
    </w:p>
    <w:p w14:paraId="27A0C848" w14:textId="5E30495F" w:rsidR="00A66244" w:rsidRDefault="00A66244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D7BABD5" w14:textId="0C7C00EB" w:rsidR="00A66244" w:rsidRDefault="00A66244" w:rsidP="00A61B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C3BF8A3" w14:textId="73C85F01" w:rsidR="00A66244" w:rsidRDefault="00A66244" w:rsidP="00C14058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68F1A9CA" w14:textId="1A0B911D" w:rsidR="00C707B4" w:rsidRDefault="00C707B4" w:rsidP="00C14058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8CABA22" w14:textId="245397D3" w:rsidR="00C707B4" w:rsidRDefault="00C707B4" w:rsidP="00C14058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5F43B97" w14:textId="77777777" w:rsidR="00C707B4" w:rsidRPr="00C14058" w:rsidRDefault="00C707B4" w:rsidP="00C14058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W w:w="10460" w:type="dxa"/>
        <w:jc w:val="center"/>
        <w:tblLook w:val="04A0" w:firstRow="1" w:lastRow="0" w:firstColumn="1" w:lastColumn="0" w:noHBand="0" w:noVBand="1"/>
      </w:tblPr>
      <w:tblGrid>
        <w:gridCol w:w="2040"/>
        <w:gridCol w:w="2500"/>
        <w:gridCol w:w="1860"/>
        <w:gridCol w:w="1760"/>
        <w:gridCol w:w="2300"/>
      </w:tblGrid>
      <w:tr w:rsidR="00C707B4" w:rsidRPr="00C707B4" w14:paraId="185E2AAD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77FEFF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707B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CORREGIMIENTO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7E5043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707B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6D9C2BA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707B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B102FBD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707B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ADULTOS MAYORES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7043B28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707B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HORA</w:t>
            </w:r>
          </w:p>
        </w:tc>
      </w:tr>
      <w:tr w:rsidR="00C707B4" w:rsidRPr="00C707B4" w14:paraId="51ED55C5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EAB6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SANTA BARBARA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4D57" w14:textId="2365A029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12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DAF2" w14:textId="6826B391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n </w:t>
            </w:r>
            <w:proofErr w:type="spellStart"/>
            <w:r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55AD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8691" w14:textId="02A5BB16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12:00 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p.m.</w:t>
            </w:r>
          </w:p>
        </w:tc>
      </w:tr>
      <w:tr w:rsidR="00C707B4" w:rsidRPr="00C707B4" w14:paraId="4072AED5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05264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LA CALDERA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886A" w14:textId="5505C4B0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13</w:t>
            </w:r>
            <w:r w:rsidR="00206768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206768"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206768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 w:rsidR="00206768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2C4B" w14:textId="7D38AC8D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n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EE4C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A429" w14:textId="387AC2EC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11:00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C707B4" w:rsidRPr="00C707B4" w14:paraId="654D9686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9F77A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EL SOCORRO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7AB7C" w14:textId="3A4225D0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15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7550" w14:textId="03713585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398E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DEF8" w14:textId="0A5D058A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8:00 a</w:t>
            </w:r>
            <w:r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12:00 </w:t>
            </w:r>
            <w:r>
              <w:rPr>
                <w:rFonts w:ascii="Century Gothic" w:eastAsia="Times New Roman" w:hAnsi="Century Gothic" w:cs="Calibri"/>
                <w:color w:val="000000"/>
              </w:rPr>
              <w:t>p.m.</w:t>
            </w:r>
          </w:p>
        </w:tc>
      </w:tr>
      <w:tr w:rsidR="00C707B4" w:rsidRPr="00C707B4" w14:paraId="6845C8CD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88FD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MOCONDINO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4AD9" w14:textId="37DAA743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16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20E6" w14:textId="239E6F81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0EFD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EE6D" w14:textId="6A3A8AA4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11:00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C707B4" w:rsidRPr="00C707B4" w14:paraId="5AE3BBFE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4E64" w14:textId="234DD1EB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GUALMAT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Á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3E14" w14:textId="5A4F7C25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16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4062" w14:textId="7B2EAD34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D580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90E6" w14:textId="7F5A0AD8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2:00 p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5:00 p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C707B4" w:rsidRPr="00C707B4" w14:paraId="19D4783D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E39A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LA LAGUNA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6D1B" w14:textId="1BD11D3A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17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567D" w14:textId="486B2B00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BD4B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310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D5D0" w14:textId="77D70026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8:00 a</w:t>
            </w:r>
            <w:r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12:00 </w:t>
            </w:r>
            <w:r>
              <w:rPr>
                <w:rFonts w:ascii="Century Gothic" w:eastAsia="Times New Roman" w:hAnsi="Century Gothic" w:cs="Calibri"/>
                <w:color w:val="000000"/>
              </w:rPr>
              <w:t>p.m.</w:t>
            </w:r>
          </w:p>
        </w:tc>
      </w:tr>
      <w:tr w:rsidR="00C707B4" w:rsidRPr="00C707B4" w14:paraId="79925D10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7050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MORASURCO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270B9" w14:textId="56F4814A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18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43E0" w14:textId="6847B263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7939B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9A18" w14:textId="796D1943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11:00 a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C707B4" w:rsidRPr="00C707B4" w14:paraId="2B90F9B5" w14:textId="77777777" w:rsidTr="00C707B4">
        <w:trPr>
          <w:trHeight w:val="720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9208D" w14:textId="77777777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MAPACHICO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B73D" w14:textId="2B71979A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18</w:t>
            </w: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f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ebrero</w:t>
            </w:r>
            <w:proofErr w:type="spellEnd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2021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55EE" w14:textId="2E16D7EE" w:rsidR="00C707B4" w:rsidRPr="00C707B4" w:rsidRDefault="00206768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Sal</w:t>
            </w:r>
            <w:r>
              <w:rPr>
                <w:rFonts w:ascii="Century Gothic" w:eastAsia="Times New Roman" w:hAnsi="Century Gothic" w:cs="Calibri"/>
                <w:color w:val="000000"/>
              </w:rPr>
              <w:t>ó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n</w:t>
            </w:r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707B4" w:rsidRPr="00C707B4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8332" w14:textId="77777777" w:rsidR="00C707B4" w:rsidRPr="00C707B4" w:rsidRDefault="00C707B4" w:rsidP="00C707B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F90B" w14:textId="216308BF" w:rsidR="00C707B4" w:rsidRPr="00C707B4" w:rsidRDefault="00C707B4" w:rsidP="00C707B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707B4">
              <w:rPr>
                <w:rFonts w:ascii="Century Gothic" w:eastAsia="Times New Roman" w:hAnsi="Century Gothic" w:cs="Calibri"/>
                <w:color w:val="000000"/>
              </w:rPr>
              <w:t>1:00 p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 xml:space="preserve"> – 4:00 p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C707B4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206768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</w:tbl>
    <w:p w14:paraId="1805A3B0" w14:textId="77777777" w:rsidR="00A66244" w:rsidRDefault="00A66244" w:rsidP="00C707B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29FCFA58" w14:textId="77DDEE23" w:rsidR="009C7378" w:rsidRPr="00CD7B8E" w:rsidRDefault="00946D82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>PARA EL RESTO DE CORREGIMIENTOS</w:t>
      </w:r>
    </w:p>
    <w:p w14:paraId="66647CD7" w14:textId="77777777" w:rsidR="000F26E7" w:rsidRDefault="0054420B" w:rsidP="0073188F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</w:pP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Se continuará pagando en el punto Supergiros habilitado en su sector, sujetos al cronograma de PICO Y CÉDULA</w:t>
      </w:r>
      <w:r w:rsidR="00B568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 xml:space="preserve"> PARA LAS ENTIDADES </w:t>
      </w:r>
      <w:r w:rsidR="00B2190D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FINANCIERAS</w:t>
      </w:r>
      <w:r w:rsidR="00206768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 xml:space="preserve"> y de acuerdo a</w:t>
      </w: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l protocolo de prevención de C</w:t>
      </w:r>
      <w:r w:rsidR="000F26E7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ovid-19.</w:t>
      </w:r>
    </w:p>
    <w:p w14:paraId="76CC53A9" w14:textId="381623CA" w:rsidR="0054420B" w:rsidRPr="008723AA" w:rsidRDefault="0054420B" w:rsidP="0073188F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5357"/>
        <w:gridCol w:w="2126"/>
      </w:tblGrid>
      <w:tr w:rsidR="009B365B" w:rsidRPr="008723AA" w14:paraId="78274E70" w14:textId="77777777" w:rsidTr="00CD7B8E">
        <w:trPr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4D2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5AF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UBICACIÓN DEL PUNTO DE PAGO</w:t>
            </w:r>
            <w:r w:rsidR="00485A4F"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 xml:space="preserve"> SUPERGIROS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26F" w14:textId="77777777" w:rsidR="009B365B" w:rsidRPr="008723AA" w:rsidRDefault="009B365B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</w:tr>
      <w:tr w:rsidR="00301073" w:rsidRPr="008723AA" w14:paraId="3B244B51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47D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F1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Cs 108 C  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7BE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05121074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2D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81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Supergiros Barrio Villa Victoria Mz B Cs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218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250</w:t>
            </w:r>
          </w:p>
        </w:tc>
      </w:tr>
      <w:tr w:rsidR="00301073" w:rsidRPr="008723AA" w14:paraId="78918570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85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OBONUCO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20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49C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301073" w:rsidRPr="008723AA" w14:paraId="36DFE9F3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1B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lastRenderedPageBreak/>
              <w:t>JONGOVITO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9B4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  <w:p w14:paraId="7A8B9A34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29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100</w:t>
            </w:r>
          </w:p>
        </w:tc>
      </w:tr>
      <w:tr w:rsidR="00301073" w:rsidRPr="008723AA" w14:paraId="62FCB864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EB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BE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Colegio Parte Trasera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13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1401381A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ADE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67C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Droguería Abigail Cs 6 Frente al Colegio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7C2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150</w:t>
            </w:r>
          </w:p>
        </w:tc>
      </w:tr>
      <w:tr w:rsidR="00301073" w:rsidRPr="008723AA" w14:paraId="6373717B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322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BUESAQUILLO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FFB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Buesaquillo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59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400</w:t>
            </w:r>
          </w:p>
        </w:tc>
      </w:tr>
      <w:tr w:rsidR="00301073" w:rsidRPr="004C0AFE" w14:paraId="4762E914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20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D1C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Puente de Tabla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4D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301073" w:rsidRPr="008723AA" w14:paraId="270E598F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89B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F7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Centro Comercial Unico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C2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24096D93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5E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A8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Rosal de Oriente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0E5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5DBE9D56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7F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DC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Pueblo Cra 3 N. 12 –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03B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800</w:t>
            </w:r>
          </w:p>
        </w:tc>
      </w:tr>
      <w:tr w:rsidR="00301073" w:rsidRPr="008723AA" w14:paraId="5C4944FF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747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33B" w14:textId="1BFA04A0" w:rsidR="00A66244" w:rsidRPr="00A66244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El Puerto Cs 76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2C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0C0653B8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28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CATAMBUCO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1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Barrio Nazareth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181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1.100</w:t>
            </w:r>
          </w:p>
        </w:tc>
      </w:tr>
      <w:tr w:rsidR="00301073" w:rsidRPr="008723AA" w14:paraId="7440F7F8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51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2A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Botanilla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C4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B7A7CFF" w14:textId="6B8353B4" w:rsidR="00EC2516" w:rsidRPr="008723AA" w:rsidRDefault="00EC2516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4558E7D6" w14:textId="69851F64" w:rsidR="00A66244" w:rsidRDefault="00A06610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>OBSERVACIONES GENERALES</w:t>
      </w:r>
    </w:p>
    <w:p w14:paraId="33121E43" w14:textId="77777777" w:rsidR="00A61511" w:rsidRPr="008723AA" w:rsidRDefault="00A61511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0B4C440" w14:textId="3DB75125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701B8">
        <w:rPr>
          <w:rFonts w:ascii="Arial" w:hAnsi="Arial" w:cs="Arial"/>
          <w:b/>
          <w:sz w:val="24"/>
          <w:szCs w:val="24"/>
          <w:lang w:val="es-ES_tradnl"/>
        </w:rPr>
        <w:t>1. PAGOS DE SUBSIDIOS A TRAVÉS DE TERCEROS</w:t>
      </w:r>
      <w:r w:rsidR="000F26E7">
        <w:rPr>
          <w:rFonts w:ascii="Arial" w:hAnsi="Arial" w:cs="Arial"/>
          <w:b/>
          <w:sz w:val="24"/>
          <w:szCs w:val="24"/>
          <w:lang w:val="es-ES_tradnl"/>
        </w:rPr>
        <w:t>: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 Estas medidas son de carácter transitorio y solamente aplican para los pagos de subsidios de adulto mayor nómina </w:t>
      </w:r>
      <w:r w:rsidR="00A61511">
        <w:rPr>
          <w:rFonts w:ascii="Arial" w:hAnsi="Arial" w:cs="Arial"/>
          <w:b/>
          <w:sz w:val="24"/>
          <w:szCs w:val="24"/>
          <w:lang w:val="es-ES_tradnl"/>
        </w:rPr>
        <w:t>e</w:t>
      </w:r>
      <w:r w:rsidR="00A66244">
        <w:rPr>
          <w:rFonts w:ascii="Arial" w:hAnsi="Arial" w:cs="Arial"/>
          <w:b/>
          <w:sz w:val="24"/>
          <w:szCs w:val="24"/>
          <w:lang w:val="es-ES_tradnl"/>
        </w:rPr>
        <w:t>nero</w:t>
      </w:r>
      <w:r w:rsidRPr="008723AA">
        <w:rPr>
          <w:rFonts w:ascii="Arial" w:hAnsi="Arial" w:cs="Arial"/>
          <w:sz w:val="24"/>
          <w:szCs w:val="24"/>
          <w:lang w:val="es-ES_tradnl"/>
        </w:rPr>
        <w:t>, conforme al siguiente protocolo de pago:</w:t>
      </w:r>
    </w:p>
    <w:p w14:paraId="21D98F36" w14:textId="1FD45CE6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1.1 Se puede realizar el pago a un </w:t>
      </w:r>
      <w:r w:rsidR="00A61511">
        <w:rPr>
          <w:rFonts w:ascii="Arial" w:hAnsi="Arial" w:cs="Arial"/>
          <w:sz w:val="24"/>
          <w:szCs w:val="24"/>
          <w:lang w:val="es-ES_tradnl"/>
        </w:rPr>
        <w:t>t</w:t>
      </w:r>
      <w:r w:rsidRPr="008723AA">
        <w:rPr>
          <w:rFonts w:ascii="Arial" w:hAnsi="Arial" w:cs="Arial"/>
          <w:sz w:val="24"/>
          <w:szCs w:val="24"/>
          <w:lang w:val="es-ES_tradnl"/>
        </w:rPr>
        <w:t>ercero “Autorizado”, quien deberá presentar su respectiva cédula junto con la cédula del beneficiario; se aceptarán contraseñas con foto y huella.</w:t>
      </w:r>
    </w:p>
    <w:p w14:paraId="4FBC423F" w14:textId="47B54D6A" w:rsidR="00870601" w:rsidRDefault="00A66244" w:rsidP="00870601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1.2</w:t>
      </w:r>
      <w:r w:rsidR="0054420B" w:rsidRPr="008723AA">
        <w:rPr>
          <w:rFonts w:ascii="Arial" w:hAnsi="Arial" w:cs="Arial"/>
          <w:sz w:val="24"/>
          <w:szCs w:val="24"/>
          <w:lang w:val="es-ES_tradnl"/>
        </w:rPr>
        <w:t xml:space="preserve"> El “Autorizado” también estará obligado a tener UNA AUTORIZACIÓN ESCRITA del beneficiario del subsidio, la cual no es necesario que sea autenticada, pero si contener los datos básicos tales como: </w:t>
      </w:r>
    </w:p>
    <w:p w14:paraId="6B50F1D7" w14:textId="016D0DEF" w:rsidR="0054420B" w:rsidRPr="00870601" w:rsidRDefault="0054420B" w:rsidP="00870601">
      <w:pPr>
        <w:pStyle w:val="Prrafodelista"/>
        <w:numPr>
          <w:ilvl w:val="0"/>
          <w:numId w:val="15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0601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1B5AAFBB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01145EB2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4AB3CD7F" w14:textId="23D3443A" w:rsidR="00B568C5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</w:t>
      </w:r>
      <w:r w:rsidR="00A66244">
        <w:rPr>
          <w:rFonts w:ascii="Arial" w:hAnsi="Arial" w:cs="Arial"/>
          <w:sz w:val="24"/>
          <w:szCs w:val="24"/>
          <w:lang w:val="es-ES_tradnl"/>
        </w:rPr>
        <w:t>3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 En caso de que el beneficiario del subsidio no pueda firmar debe estampar su huella húmeda.</w:t>
      </w:r>
    </w:p>
    <w:p w14:paraId="54091C79" w14:textId="3CB0BE0D" w:rsidR="00B568C5" w:rsidRDefault="00B568C5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377C8BF" w14:textId="055D20EE" w:rsidR="000F26E7" w:rsidRDefault="000F26E7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0C50042" w14:textId="00A7CDDB" w:rsidR="000F26E7" w:rsidRDefault="000F26E7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090F0EC" w14:textId="13776794" w:rsidR="000F26E7" w:rsidRDefault="000F26E7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6CD4F89" w14:textId="77777777" w:rsidR="000F26E7" w:rsidRPr="008723AA" w:rsidRDefault="000F26E7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8C3E9F" w14:textId="193742CB" w:rsidR="0054420B" w:rsidRPr="00D701B8" w:rsidRDefault="00870601" w:rsidP="0054420B">
      <w:pPr>
        <w:numPr>
          <w:ilvl w:val="0"/>
          <w:numId w:val="12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CONTRASEÑ</w:t>
      </w:r>
      <w:r w:rsidR="0054420B" w:rsidRPr="00D701B8">
        <w:rPr>
          <w:rFonts w:ascii="Arial" w:hAnsi="Arial" w:cs="Arial"/>
          <w:b/>
          <w:sz w:val="24"/>
          <w:szCs w:val="24"/>
          <w:lang w:val="es-ES_tradnl"/>
        </w:rPr>
        <w:t>AS</w:t>
      </w:r>
    </w:p>
    <w:p w14:paraId="3432A409" w14:textId="41A5058F" w:rsidR="00870601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En el caso de perder la cédula original, debe tramitar la solicitud de contraseña de forma personal o virtual </w:t>
      </w:r>
      <w:r w:rsidR="00B568C5">
        <w:rPr>
          <w:rFonts w:ascii="Arial" w:hAnsi="Arial" w:cs="Arial"/>
          <w:sz w:val="24"/>
          <w:szCs w:val="24"/>
          <w:lang w:val="es-ES_tradnl"/>
        </w:rPr>
        <w:t>ante la Registraduria Municipal, c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abe aclarar que el pago con contraseña </w:t>
      </w:r>
      <w:r w:rsidR="00870601">
        <w:rPr>
          <w:rFonts w:ascii="Arial" w:hAnsi="Arial" w:cs="Arial"/>
          <w:sz w:val="24"/>
          <w:szCs w:val="24"/>
          <w:lang w:val="es-ES_tradnl"/>
        </w:rPr>
        <w:t xml:space="preserve">SI </w:t>
      </w:r>
      <w:r w:rsidRPr="008723AA">
        <w:rPr>
          <w:rFonts w:ascii="Arial" w:hAnsi="Arial" w:cs="Arial"/>
          <w:sz w:val="24"/>
          <w:szCs w:val="24"/>
          <w:lang w:val="es-ES_tradnl"/>
        </w:rPr>
        <w:t>está autorizado de forma temporal y transitoria.</w:t>
      </w:r>
    </w:p>
    <w:p w14:paraId="063497BA" w14:textId="36BD8BAC" w:rsidR="00676302" w:rsidRDefault="00676302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6AE9914" w14:textId="79F5CB84" w:rsidR="0054420B" w:rsidRPr="00912F26" w:rsidRDefault="0054420B" w:rsidP="0054420B">
      <w:p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912F26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COMUNÍQUESE CON NOSOTROS</w:t>
      </w:r>
    </w:p>
    <w:p w14:paraId="1B6733B2" w14:textId="77777777" w:rsidR="00676302" w:rsidRDefault="0054420B" w:rsidP="00870601">
      <w:pPr>
        <w:pStyle w:val="Prrafodelista"/>
        <w:numPr>
          <w:ilvl w:val="0"/>
          <w:numId w:val="15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912F26">
        <w:rPr>
          <w:rFonts w:ascii="Arial" w:hAnsi="Arial" w:cs="Arial"/>
          <w:color w:val="000000" w:themeColor="text1"/>
          <w:sz w:val="24"/>
          <w:szCs w:val="24"/>
          <w:lang w:val="es-ES_tradnl"/>
        </w:rPr>
        <w:t>Para consultar cualquier inquietud comunicarse a la</w:t>
      </w:r>
      <w:r w:rsid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>s siguientes líneas telefónicas</w:t>
      </w:r>
    </w:p>
    <w:p w14:paraId="17222A25" w14:textId="77777777" w:rsidR="00676302" w:rsidRDefault="00676302" w:rsidP="00676302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24E2A72" w14:textId="2BD02FDA" w:rsidR="0054420B" w:rsidRDefault="000F08A7" w:rsidP="00676302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De lunes a viernes </w:t>
      </w:r>
      <w:r w:rsidR="00A61511">
        <w:rPr>
          <w:rFonts w:ascii="Arial" w:hAnsi="Arial" w:cs="Arial"/>
          <w:color w:val="000000" w:themeColor="text1"/>
          <w:sz w:val="24"/>
          <w:szCs w:val="24"/>
          <w:lang w:val="es-ES_tradnl"/>
        </w:rPr>
        <w:t>a</w:t>
      </w:r>
      <w:r w:rsid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54420B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partir de </w:t>
      </w:r>
      <w:r w:rsid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las </w:t>
      </w:r>
      <w:r w:rsidR="0054420B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8:00 a.m. </w:t>
      </w:r>
      <w:r w:rsidR="00B568C5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 12:00 </w:t>
      </w:r>
      <w:r w:rsidR="00A61511">
        <w:rPr>
          <w:rFonts w:ascii="Arial" w:hAnsi="Arial" w:cs="Arial"/>
          <w:color w:val="000000" w:themeColor="text1"/>
          <w:sz w:val="24"/>
          <w:szCs w:val="24"/>
          <w:lang w:val="es-ES_tradnl"/>
        </w:rPr>
        <w:t>p.m.</w:t>
      </w:r>
      <w:r w:rsidR="00B568C5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y de 2:00 p</w:t>
      </w:r>
      <w:r w:rsidR="00A61511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  <w:r w:rsidR="00B568C5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>m</w:t>
      </w:r>
      <w:r w:rsidR="00A61511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  <w:r w:rsidR="00B568C5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hasta las 6</w:t>
      </w:r>
      <w:r w:rsidR="0054420B" w:rsidRPr="00676302">
        <w:rPr>
          <w:rFonts w:ascii="Arial" w:hAnsi="Arial" w:cs="Arial"/>
          <w:color w:val="000000" w:themeColor="text1"/>
          <w:sz w:val="24"/>
          <w:szCs w:val="24"/>
          <w:lang w:val="es-ES_tradnl"/>
        </w:rPr>
        <w:t>:00 p.m.:</w:t>
      </w:r>
    </w:p>
    <w:p w14:paraId="08267F23" w14:textId="77777777" w:rsidR="00676302" w:rsidRPr="00676302" w:rsidRDefault="00676302" w:rsidP="00676302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4EA81CC4" w14:textId="14361776" w:rsidR="00912F26" w:rsidRPr="00912F26" w:rsidRDefault="00912F26" w:rsidP="00912F26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912F26">
        <w:rPr>
          <w:rFonts w:ascii="Century Gothic" w:eastAsia="Times New Roman" w:hAnsi="Century Gothic" w:cs="Calibri"/>
          <w:color w:val="000000"/>
        </w:rPr>
        <w:t>3174467443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3234723873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3162545161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3178886603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3183311277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3177615735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3188212889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3154973896</w:t>
      </w:r>
      <w:r>
        <w:rPr>
          <w:rFonts w:ascii="Century Gothic" w:eastAsia="Times New Roman" w:hAnsi="Century Gothic" w:cs="Calibri"/>
          <w:color w:val="000000"/>
        </w:rPr>
        <w:t xml:space="preserve"> – </w:t>
      </w:r>
      <w:r w:rsidRPr="00912F26">
        <w:rPr>
          <w:rFonts w:ascii="Century Gothic" w:eastAsia="Times New Roman" w:hAnsi="Century Gothic" w:cs="Calibri"/>
          <w:color w:val="000000"/>
        </w:rPr>
        <w:t>3184767555</w:t>
      </w:r>
      <w:r>
        <w:rPr>
          <w:rFonts w:ascii="Century Gothic" w:eastAsia="Times New Roman" w:hAnsi="Century Gothic" w:cs="Calibri"/>
          <w:color w:val="000000"/>
        </w:rPr>
        <w:t xml:space="preserve"> - </w:t>
      </w:r>
      <w:r w:rsidRPr="00912F26">
        <w:rPr>
          <w:rFonts w:ascii="Century Gothic" w:eastAsia="Times New Roman" w:hAnsi="Century Gothic" w:cs="Calibri"/>
          <w:color w:val="000000"/>
        </w:rPr>
        <w:t>3115343401</w:t>
      </w:r>
    </w:p>
    <w:p w14:paraId="100F34F8" w14:textId="77777777" w:rsidR="00912F26" w:rsidRPr="00D701B8" w:rsidRDefault="00912F26" w:rsidP="00870601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</w:p>
    <w:p w14:paraId="098B9DE6" w14:textId="77777777" w:rsidR="00A61511" w:rsidRPr="00A61511" w:rsidRDefault="00870601" w:rsidP="00870601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Hacer uso del siguiente Link:</w:t>
      </w:r>
    </w:p>
    <w:p w14:paraId="7EED29AC" w14:textId="62E86C32" w:rsidR="00870601" w:rsidRPr="00870601" w:rsidRDefault="00870601" w:rsidP="00A61511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  <w:lang w:val="es-ES_tradnl"/>
        </w:rPr>
      </w:pPr>
      <w:r w:rsidRPr="00870601">
        <w:rPr>
          <w:rFonts w:ascii="Arial" w:hAnsi="Arial" w:cs="Arial"/>
          <w:b/>
          <w:color w:val="2E74B5" w:themeColor="accent1" w:themeShade="BF"/>
          <w:sz w:val="24"/>
          <w:szCs w:val="24"/>
          <w:lang w:val="es-ES_tradnl"/>
        </w:rPr>
        <w:t xml:space="preserve">https://www.pasto.gov.co/index.php/tramites-y-servicios/cmayor </w:t>
      </w:r>
    </w:p>
    <w:p w14:paraId="6B64B161" w14:textId="77777777" w:rsidR="00870601" w:rsidRPr="00870601" w:rsidRDefault="00870601" w:rsidP="00870601">
      <w:pPr>
        <w:pStyle w:val="Prrafodelista"/>
        <w:rPr>
          <w:rFonts w:ascii="Arial" w:hAnsi="Arial" w:cs="Arial"/>
          <w:b/>
          <w:sz w:val="24"/>
          <w:szCs w:val="24"/>
          <w:lang w:val="es-ES_tradnl"/>
        </w:rPr>
      </w:pPr>
    </w:p>
    <w:p w14:paraId="1DB54EFE" w14:textId="11AE5577" w:rsidR="0054420B" w:rsidRPr="00A61511" w:rsidRDefault="00870601" w:rsidP="00A61511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Teniendo en cuenta los siguientes pasos para acceder a la </w:t>
      </w:r>
      <w:r w:rsidR="0054420B" w:rsidRPr="00870601">
        <w:rPr>
          <w:rFonts w:ascii="Arial" w:hAnsi="Arial" w:cs="Arial"/>
          <w:sz w:val="24"/>
          <w:szCs w:val="24"/>
          <w:lang w:val="es-ES_tradnl"/>
        </w:rPr>
        <w:t>Página de internet de la Alcaldía de Pasto: </w:t>
      </w:r>
      <w:hyperlink r:id="rId8" w:history="1">
        <w:r w:rsidR="00A61511" w:rsidRPr="00371516">
          <w:rPr>
            <w:rStyle w:val="Hipervnculo"/>
            <w:rFonts w:ascii="Arial" w:hAnsi="Arial" w:cs="Arial"/>
            <w:sz w:val="24"/>
            <w:szCs w:val="24"/>
            <w:lang w:val="es-ES_tradnl"/>
          </w:rPr>
          <w:t>www.pasto.gov.co/</w:t>
        </w:r>
      </w:hyperlink>
      <w:r w:rsidR="0054420B" w:rsidRPr="00A61511">
        <w:rPr>
          <w:rFonts w:ascii="Arial" w:hAnsi="Arial" w:cs="Arial"/>
          <w:sz w:val="24"/>
          <w:szCs w:val="24"/>
          <w:lang w:val="es-ES_tradnl"/>
        </w:rPr>
        <w:t> programas</w:t>
      </w:r>
      <w:r w:rsidR="00A6151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420B" w:rsidRPr="00A61511">
        <w:rPr>
          <w:rFonts w:ascii="Arial" w:hAnsi="Arial" w:cs="Arial"/>
          <w:sz w:val="24"/>
          <w:szCs w:val="24"/>
          <w:lang w:val="es-ES_tradnl"/>
        </w:rPr>
        <w:t xml:space="preserve">sociales/ </w:t>
      </w:r>
      <w:r w:rsidR="005C696D" w:rsidRPr="00A61511">
        <w:rPr>
          <w:rFonts w:ascii="Arial" w:hAnsi="Arial" w:cs="Arial"/>
          <w:sz w:val="24"/>
          <w:szCs w:val="24"/>
          <w:lang w:val="es-ES_tradnl"/>
        </w:rPr>
        <w:t>trámites</w:t>
      </w:r>
      <w:r w:rsidR="0054420B" w:rsidRPr="00A61511">
        <w:rPr>
          <w:rFonts w:ascii="Arial" w:hAnsi="Arial" w:cs="Arial"/>
          <w:sz w:val="24"/>
          <w:szCs w:val="24"/>
          <w:lang w:val="es-ES_tradnl"/>
        </w:rPr>
        <w:t xml:space="preserve"> y servicios/ consultas web/ Programa </w:t>
      </w:r>
      <w:r w:rsidR="00676302" w:rsidRPr="00A61511">
        <w:rPr>
          <w:rFonts w:ascii="Arial" w:hAnsi="Arial" w:cs="Arial"/>
          <w:sz w:val="24"/>
          <w:szCs w:val="24"/>
          <w:lang w:val="es-ES_tradnl"/>
        </w:rPr>
        <w:t>Colombia</w:t>
      </w:r>
      <w:r w:rsidR="0054420B" w:rsidRPr="00A61511">
        <w:rPr>
          <w:rFonts w:ascii="Arial" w:hAnsi="Arial" w:cs="Arial"/>
          <w:sz w:val="24"/>
          <w:szCs w:val="24"/>
          <w:lang w:val="es-ES_tradnl"/>
        </w:rPr>
        <w:t xml:space="preserve"> Mayor /ingresar número de cédula/ arrastrar imagen/ </w:t>
      </w:r>
      <w:proofErr w:type="spellStart"/>
      <w:r w:rsidR="0054420B" w:rsidRPr="00A61511">
        <w:rPr>
          <w:rFonts w:ascii="Arial" w:hAnsi="Arial" w:cs="Arial"/>
          <w:sz w:val="24"/>
          <w:szCs w:val="24"/>
          <w:lang w:val="es-ES_tradnl"/>
        </w:rPr>
        <w:t>click</w:t>
      </w:r>
      <w:proofErr w:type="spellEnd"/>
      <w:r w:rsidR="0054420B" w:rsidRPr="00A61511">
        <w:rPr>
          <w:rFonts w:ascii="Arial" w:hAnsi="Arial" w:cs="Arial"/>
          <w:sz w:val="24"/>
          <w:szCs w:val="24"/>
          <w:lang w:val="es-ES_tradnl"/>
        </w:rPr>
        <w:t xml:space="preserve"> en consultar.</w:t>
      </w:r>
    </w:p>
    <w:p w14:paraId="2B2EC53F" w14:textId="77777777" w:rsidR="00676302" w:rsidRPr="00870601" w:rsidRDefault="00676302" w:rsidP="00870601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FA41B66" w14:textId="77777777" w:rsidR="0054420B" w:rsidRPr="00676302" w:rsidRDefault="0054420B" w:rsidP="00676302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676302">
        <w:rPr>
          <w:rFonts w:ascii="Arial" w:hAnsi="Arial" w:cs="Arial"/>
          <w:b/>
          <w:sz w:val="24"/>
          <w:szCs w:val="24"/>
          <w:lang w:val="es-ES_tradnl"/>
        </w:rPr>
        <w:t>Línea Supergiros Oficina Avenida Los Estudiantes Pasto: 3105969441</w:t>
      </w:r>
    </w:p>
    <w:p w14:paraId="65CE3684" w14:textId="4A0B7EF7" w:rsidR="007B4F6B" w:rsidRPr="00870601" w:rsidRDefault="0054420B" w:rsidP="00870601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sectPr w:rsidR="007B4F6B" w:rsidRPr="00870601" w:rsidSect="00B370A9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97213" w14:textId="77777777" w:rsidR="006632E4" w:rsidRDefault="006632E4" w:rsidP="00E53254">
      <w:pPr>
        <w:spacing w:after="0" w:line="240" w:lineRule="auto"/>
      </w:pPr>
      <w:r>
        <w:separator/>
      </w:r>
    </w:p>
  </w:endnote>
  <w:endnote w:type="continuationSeparator" w:id="0">
    <w:p w14:paraId="549E2AE3" w14:textId="77777777" w:rsidR="006632E4" w:rsidRDefault="006632E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D1FD4" w14:textId="77777777" w:rsidR="0054420B" w:rsidRDefault="0054420B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F55A87" wp14:editId="089ECAB5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1207B" w14:textId="77777777" w:rsidR="006632E4" w:rsidRDefault="006632E4" w:rsidP="00E53254">
      <w:pPr>
        <w:spacing w:after="0" w:line="240" w:lineRule="auto"/>
      </w:pPr>
      <w:r>
        <w:separator/>
      </w:r>
    </w:p>
  </w:footnote>
  <w:footnote w:type="continuationSeparator" w:id="0">
    <w:p w14:paraId="2DA74406" w14:textId="77777777" w:rsidR="006632E4" w:rsidRDefault="006632E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81E33" w14:textId="77777777" w:rsidR="0054420B" w:rsidRPr="00E53254" w:rsidRDefault="0054420B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8FD13" wp14:editId="4481ADCD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2C7E96"/>
    <w:multiLevelType w:val="hybridMultilevel"/>
    <w:tmpl w:val="1D49D4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6157C"/>
    <w:multiLevelType w:val="hybridMultilevel"/>
    <w:tmpl w:val="E2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917622"/>
    <w:multiLevelType w:val="multilevel"/>
    <w:tmpl w:val="ADB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A2471"/>
    <w:multiLevelType w:val="hybridMultilevel"/>
    <w:tmpl w:val="544C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B9F2E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C73A93"/>
    <w:multiLevelType w:val="multilevel"/>
    <w:tmpl w:val="96E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E6753"/>
    <w:multiLevelType w:val="hybridMultilevel"/>
    <w:tmpl w:val="8F02E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74DB"/>
    <w:rsid w:val="0002052F"/>
    <w:rsid w:val="000241CA"/>
    <w:rsid w:val="0004340C"/>
    <w:rsid w:val="00055C58"/>
    <w:rsid w:val="00065366"/>
    <w:rsid w:val="00075EC8"/>
    <w:rsid w:val="00091AD2"/>
    <w:rsid w:val="000A5388"/>
    <w:rsid w:val="000B16B1"/>
    <w:rsid w:val="000B4565"/>
    <w:rsid w:val="000B58DF"/>
    <w:rsid w:val="000B66DE"/>
    <w:rsid w:val="000C27F0"/>
    <w:rsid w:val="000C3DC2"/>
    <w:rsid w:val="000D490B"/>
    <w:rsid w:val="000D664B"/>
    <w:rsid w:val="000E0E44"/>
    <w:rsid w:val="000E568A"/>
    <w:rsid w:val="000E5E1C"/>
    <w:rsid w:val="000E7872"/>
    <w:rsid w:val="000F08A7"/>
    <w:rsid w:val="000F26E7"/>
    <w:rsid w:val="00100B03"/>
    <w:rsid w:val="00112D65"/>
    <w:rsid w:val="00132A69"/>
    <w:rsid w:val="001432BC"/>
    <w:rsid w:val="001507DA"/>
    <w:rsid w:val="00153789"/>
    <w:rsid w:val="00154594"/>
    <w:rsid w:val="001742A4"/>
    <w:rsid w:val="00194363"/>
    <w:rsid w:val="001A1119"/>
    <w:rsid w:val="001A58E5"/>
    <w:rsid w:val="001B506C"/>
    <w:rsid w:val="001C20BE"/>
    <w:rsid w:val="001C686D"/>
    <w:rsid w:val="001C7571"/>
    <w:rsid w:val="00206768"/>
    <w:rsid w:val="00207D69"/>
    <w:rsid w:val="002224C7"/>
    <w:rsid w:val="002316B6"/>
    <w:rsid w:val="00253F38"/>
    <w:rsid w:val="00260D5B"/>
    <w:rsid w:val="002625F3"/>
    <w:rsid w:val="002673BB"/>
    <w:rsid w:val="002915D3"/>
    <w:rsid w:val="002A6924"/>
    <w:rsid w:val="002B2EDC"/>
    <w:rsid w:val="002D77E9"/>
    <w:rsid w:val="002E2B3F"/>
    <w:rsid w:val="002E6F96"/>
    <w:rsid w:val="002E7E0D"/>
    <w:rsid w:val="002F13C9"/>
    <w:rsid w:val="00301073"/>
    <w:rsid w:val="003213C6"/>
    <w:rsid w:val="00324618"/>
    <w:rsid w:val="0033317A"/>
    <w:rsid w:val="00336FED"/>
    <w:rsid w:val="00343C8E"/>
    <w:rsid w:val="00345784"/>
    <w:rsid w:val="00361508"/>
    <w:rsid w:val="00367E1F"/>
    <w:rsid w:val="0037079E"/>
    <w:rsid w:val="00370E46"/>
    <w:rsid w:val="003776B5"/>
    <w:rsid w:val="00382D77"/>
    <w:rsid w:val="00395F70"/>
    <w:rsid w:val="003A3303"/>
    <w:rsid w:val="003A60B2"/>
    <w:rsid w:val="003A6293"/>
    <w:rsid w:val="003B1109"/>
    <w:rsid w:val="003E3D03"/>
    <w:rsid w:val="003E5C28"/>
    <w:rsid w:val="003F3960"/>
    <w:rsid w:val="003F4C37"/>
    <w:rsid w:val="003F5F02"/>
    <w:rsid w:val="00420F34"/>
    <w:rsid w:val="0043527A"/>
    <w:rsid w:val="00462BD3"/>
    <w:rsid w:val="0047065D"/>
    <w:rsid w:val="00485A4F"/>
    <w:rsid w:val="004A084C"/>
    <w:rsid w:val="004A18C2"/>
    <w:rsid w:val="004A3636"/>
    <w:rsid w:val="004A4163"/>
    <w:rsid w:val="004B0385"/>
    <w:rsid w:val="004B03B4"/>
    <w:rsid w:val="004B0DA4"/>
    <w:rsid w:val="004B1E96"/>
    <w:rsid w:val="004B1F7B"/>
    <w:rsid w:val="004C0AFE"/>
    <w:rsid w:val="004C2F08"/>
    <w:rsid w:val="004D1353"/>
    <w:rsid w:val="004D2517"/>
    <w:rsid w:val="004D4E54"/>
    <w:rsid w:val="004D6577"/>
    <w:rsid w:val="004D680F"/>
    <w:rsid w:val="004E4108"/>
    <w:rsid w:val="00514C93"/>
    <w:rsid w:val="00516A10"/>
    <w:rsid w:val="005239BB"/>
    <w:rsid w:val="00542B1B"/>
    <w:rsid w:val="0054420B"/>
    <w:rsid w:val="0054497E"/>
    <w:rsid w:val="00546B81"/>
    <w:rsid w:val="00550730"/>
    <w:rsid w:val="00550ECE"/>
    <w:rsid w:val="005562A1"/>
    <w:rsid w:val="00566B5B"/>
    <w:rsid w:val="00573CFA"/>
    <w:rsid w:val="00573DE1"/>
    <w:rsid w:val="0057438F"/>
    <w:rsid w:val="005A367F"/>
    <w:rsid w:val="005B0509"/>
    <w:rsid w:val="005B375E"/>
    <w:rsid w:val="005C1D86"/>
    <w:rsid w:val="005C4875"/>
    <w:rsid w:val="005C696D"/>
    <w:rsid w:val="005C7961"/>
    <w:rsid w:val="005D4F25"/>
    <w:rsid w:val="005F05FD"/>
    <w:rsid w:val="005F667D"/>
    <w:rsid w:val="005F7809"/>
    <w:rsid w:val="006008BB"/>
    <w:rsid w:val="00615B28"/>
    <w:rsid w:val="006164C5"/>
    <w:rsid w:val="00617CC5"/>
    <w:rsid w:val="00657688"/>
    <w:rsid w:val="006632E4"/>
    <w:rsid w:val="006633AB"/>
    <w:rsid w:val="00664241"/>
    <w:rsid w:val="00673D8D"/>
    <w:rsid w:val="006760EB"/>
    <w:rsid w:val="00676302"/>
    <w:rsid w:val="00687BF6"/>
    <w:rsid w:val="00693291"/>
    <w:rsid w:val="006B1896"/>
    <w:rsid w:val="006B6D53"/>
    <w:rsid w:val="006D1266"/>
    <w:rsid w:val="006D22B1"/>
    <w:rsid w:val="006D5D6A"/>
    <w:rsid w:val="006D71C1"/>
    <w:rsid w:val="006F370B"/>
    <w:rsid w:val="007005F7"/>
    <w:rsid w:val="007043B2"/>
    <w:rsid w:val="00714221"/>
    <w:rsid w:val="00714842"/>
    <w:rsid w:val="00714FE7"/>
    <w:rsid w:val="00716B8A"/>
    <w:rsid w:val="0072110E"/>
    <w:rsid w:val="00722457"/>
    <w:rsid w:val="0073188F"/>
    <w:rsid w:val="00733641"/>
    <w:rsid w:val="0073702C"/>
    <w:rsid w:val="00750BB0"/>
    <w:rsid w:val="00756D1D"/>
    <w:rsid w:val="00760200"/>
    <w:rsid w:val="00773547"/>
    <w:rsid w:val="00773864"/>
    <w:rsid w:val="00773D03"/>
    <w:rsid w:val="00782403"/>
    <w:rsid w:val="00797157"/>
    <w:rsid w:val="00797F38"/>
    <w:rsid w:val="007B116B"/>
    <w:rsid w:val="007B4F6B"/>
    <w:rsid w:val="007C1F72"/>
    <w:rsid w:val="007D0866"/>
    <w:rsid w:val="007D5072"/>
    <w:rsid w:val="007D6F7C"/>
    <w:rsid w:val="007E705A"/>
    <w:rsid w:val="007F0217"/>
    <w:rsid w:val="0080082C"/>
    <w:rsid w:val="0084042C"/>
    <w:rsid w:val="00845F41"/>
    <w:rsid w:val="0085091C"/>
    <w:rsid w:val="0086325B"/>
    <w:rsid w:val="008673BC"/>
    <w:rsid w:val="00870601"/>
    <w:rsid w:val="00870998"/>
    <w:rsid w:val="008723AA"/>
    <w:rsid w:val="00875D7B"/>
    <w:rsid w:val="008763F1"/>
    <w:rsid w:val="008768CE"/>
    <w:rsid w:val="008839F5"/>
    <w:rsid w:val="00893E36"/>
    <w:rsid w:val="008A6931"/>
    <w:rsid w:val="008B0ED5"/>
    <w:rsid w:val="008B410E"/>
    <w:rsid w:val="008B54CA"/>
    <w:rsid w:val="008B5EB7"/>
    <w:rsid w:val="008D0977"/>
    <w:rsid w:val="008D1A11"/>
    <w:rsid w:val="008D28E3"/>
    <w:rsid w:val="008D60AA"/>
    <w:rsid w:val="008D7B55"/>
    <w:rsid w:val="008E5655"/>
    <w:rsid w:val="008E5AE4"/>
    <w:rsid w:val="00900C88"/>
    <w:rsid w:val="00912F26"/>
    <w:rsid w:val="00925098"/>
    <w:rsid w:val="00925953"/>
    <w:rsid w:val="00925AAB"/>
    <w:rsid w:val="00926634"/>
    <w:rsid w:val="0092703A"/>
    <w:rsid w:val="009311F0"/>
    <w:rsid w:val="00942EB2"/>
    <w:rsid w:val="0094322E"/>
    <w:rsid w:val="00946D82"/>
    <w:rsid w:val="00953A79"/>
    <w:rsid w:val="00985C10"/>
    <w:rsid w:val="00991BBF"/>
    <w:rsid w:val="0099418E"/>
    <w:rsid w:val="00995008"/>
    <w:rsid w:val="009976E5"/>
    <w:rsid w:val="009A6656"/>
    <w:rsid w:val="009B365B"/>
    <w:rsid w:val="009C2098"/>
    <w:rsid w:val="009C44BA"/>
    <w:rsid w:val="009C586D"/>
    <w:rsid w:val="009C7378"/>
    <w:rsid w:val="009E32AE"/>
    <w:rsid w:val="009E7054"/>
    <w:rsid w:val="009F0D6B"/>
    <w:rsid w:val="009F2153"/>
    <w:rsid w:val="009F38F7"/>
    <w:rsid w:val="009F4151"/>
    <w:rsid w:val="009F5E31"/>
    <w:rsid w:val="00A008B3"/>
    <w:rsid w:val="00A012E2"/>
    <w:rsid w:val="00A03FA7"/>
    <w:rsid w:val="00A06610"/>
    <w:rsid w:val="00A21EDD"/>
    <w:rsid w:val="00A252FE"/>
    <w:rsid w:val="00A27EA2"/>
    <w:rsid w:val="00A31369"/>
    <w:rsid w:val="00A36747"/>
    <w:rsid w:val="00A52E28"/>
    <w:rsid w:val="00A61511"/>
    <w:rsid w:val="00A61862"/>
    <w:rsid w:val="00A61B11"/>
    <w:rsid w:val="00A62091"/>
    <w:rsid w:val="00A65735"/>
    <w:rsid w:val="00A66244"/>
    <w:rsid w:val="00A86883"/>
    <w:rsid w:val="00A92945"/>
    <w:rsid w:val="00AB739D"/>
    <w:rsid w:val="00AC69FF"/>
    <w:rsid w:val="00AE244E"/>
    <w:rsid w:val="00AF095B"/>
    <w:rsid w:val="00AF1422"/>
    <w:rsid w:val="00AF1893"/>
    <w:rsid w:val="00B13C70"/>
    <w:rsid w:val="00B2190D"/>
    <w:rsid w:val="00B26E2C"/>
    <w:rsid w:val="00B2721C"/>
    <w:rsid w:val="00B30473"/>
    <w:rsid w:val="00B36CE8"/>
    <w:rsid w:val="00B370A9"/>
    <w:rsid w:val="00B37243"/>
    <w:rsid w:val="00B46EA7"/>
    <w:rsid w:val="00B50C80"/>
    <w:rsid w:val="00B568C5"/>
    <w:rsid w:val="00B6338C"/>
    <w:rsid w:val="00B66155"/>
    <w:rsid w:val="00B70C93"/>
    <w:rsid w:val="00B7125A"/>
    <w:rsid w:val="00B76BDC"/>
    <w:rsid w:val="00B8309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BF76FB"/>
    <w:rsid w:val="00C04D5F"/>
    <w:rsid w:val="00C14058"/>
    <w:rsid w:val="00C36220"/>
    <w:rsid w:val="00C707B4"/>
    <w:rsid w:val="00C75C7F"/>
    <w:rsid w:val="00C85D84"/>
    <w:rsid w:val="00C93CD6"/>
    <w:rsid w:val="00CB7EF2"/>
    <w:rsid w:val="00CC4DCB"/>
    <w:rsid w:val="00CC647E"/>
    <w:rsid w:val="00CD7B8E"/>
    <w:rsid w:val="00CE0328"/>
    <w:rsid w:val="00CF7CBF"/>
    <w:rsid w:val="00D03EF4"/>
    <w:rsid w:val="00D05297"/>
    <w:rsid w:val="00D35BF8"/>
    <w:rsid w:val="00D363C2"/>
    <w:rsid w:val="00D62738"/>
    <w:rsid w:val="00D701B8"/>
    <w:rsid w:val="00DB2A31"/>
    <w:rsid w:val="00DB5F5D"/>
    <w:rsid w:val="00DE09B1"/>
    <w:rsid w:val="00DE2C5C"/>
    <w:rsid w:val="00DE7F33"/>
    <w:rsid w:val="00DF57E0"/>
    <w:rsid w:val="00E04109"/>
    <w:rsid w:val="00E15A81"/>
    <w:rsid w:val="00E23E8F"/>
    <w:rsid w:val="00E24987"/>
    <w:rsid w:val="00E322D4"/>
    <w:rsid w:val="00E328F5"/>
    <w:rsid w:val="00E40032"/>
    <w:rsid w:val="00E500CB"/>
    <w:rsid w:val="00E53254"/>
    <w:rsid w:val="00E65B0B"/>
    <w:rsid w:val="00E7583F"/>
    <w:rsid w:val="00E9706D"/>
    <w:rsid w:val="00EA0083"/>
    <w:rsid w:val="00EA1326"/>
    <w:rsid w:val="00EA45A4"/>
    <w:rsid w:val="00EB40A1"/>
    <w:rsid w:val="00EC2516"/>
    <w:rsid w:val="00EC6495"/>
    <w:rsid w:val="00F00876"/>
    <w:rsid w:val="00F14FB1"/>
    <w:rsid w:val="00F455D1"/>
    <w:rsid w:val="00F537E9"/>
    <w:rsid w:val="00F57AE4"/>
    <w:rsid w:val="00F6373B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6AC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FC875"/>
  <w15:docId w15:val="{1657B515-115A-4BBA-987E-2EC82F8C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615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7E51-B1DC-461A-9046-C83062FA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5</cp:revision>
  <cp:lastPrinted>2020-11-26T03:18:00Z</cp:lastPrinted>
  <dcterms:created xsi:type="dcterms:W3CDTF">2021-02-06T15:00:00Z</dcterms:created>
  <dcterms:modified xsi:type="dcterms:W3CDTF">2021-02-06T15:05:00Z</dcterms:modified>
</cp:coreProperties>
</file>