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DD71A5" w14:textId="77777777" w:rsidR="00D77D1B" w:rsidRDefault="00D13AC3" w:rsidP="00D10C8E">
      <w:pPr>
        <w:spacing w:after="0" w:line="240" w:lineRule="auto"/>
        <w:jc w:val="both"/>
        <w:rPr>
          <w:rFonts w:ascii="Arial" w:eastAsia="Arial" w:hAnsi="Arial" w:cs="Arial"/>
          <w:b/>
          <w:sz w:val="24"/>
          <w:szCs w:val="24"/>
        </w:rPr>
      </w:pPr>
      <w:r>
        <w:rPr>
          <w:noProof/>
          <w:lang w:val="es-CO"/>
        </w:rPr>
        <w:drawing>
          <wp:anchor distT="0" distB="0" distL="0" distR="0" simplePos="0" relativeHeight="251657216" behindDoc="1" locked="0" layoutInCell="1" hidden="0" allowOverlap="1" wp14:anchorId="0F6B8D04" wp14:editId="17D5B9BE">
            <wp:simplePos x="0" y="0"/>
            <wp:positionH relativeFrom="page">
              <wp:posOffset>0</wp:posOffset>
            </wp:positionH>
            <wp:positionV relativeFrom="paragraph">
              <wp:posOffset>-925653</wp:posOffset>
            </wp:positionV>
            <wp:extent cx="7796565" cy="10089308"/>
            <wp:effectExtent l="0" t="0" r="0" b="762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796565" cy="10089308"/>
                    </a:xfrm>
                    <a:prstGeom prst="rect">
                      <a:avLst/>
                    </a:prstGeom>
                    <a:ln/>
                  </pic:spPr>
                </pic:pic>
              </a:graphicData>
            </a:graphic>
          </wp:anchor>
        </w:drawing>
      </w:r>
    </w:p>
    <w:p w14:paraId="1B5D8223" w14:textId="17036F95" w:rsidR="00D77D1B" w:rsidRDefault="000E641C" w:rsidP="00D10C8E">
      <w:pPr>
        <w:spacing w:after="0" w:line="240" w:lineRule="auto"/>
        <w:ind w:left="2124" w:firstLine="707"/>
        <w:jc w:val="right"/>
        <w:rPr>
          <w:rFonts w:ascii="Arial" w:eastAsia="Arial" w:hAnsi="Arial" w:cs="Arial"/>
          <w:b/>
          <w:color w:val="FFFFFF"/>
          <w:sz w:val="24"/>
          <w:szCs w:val="24"/>
        </w:rPr>
      </w:pPr>
      <w:r>
        <w:rPr>
          <w:rFonts w:ascii="Arial" w:eastAsia="Arial" w:hAnsi="Arial" w:cs="Arial"/>
          <w:b/>
          <w:color w:val="FFFFFF"/>
          <w:sz w:val="24"/>
          <w:szCs w:val="24"/>
        </w:rPr>
        <w:t xml:space="preserve">  </w:t>
      </w:r>
      <w:r>
        <w:rPr>
          <w:rFonts w:ascii="Arial" w:eastAsia="Arial" w:hAnsi="Arial" w:cs="Arial"/>
          <w:b/>
          <w:color w:val="FFFFFF"/>
          <w:sz w:val="24"/>
          <w:szCs w:val="24"/>
        </w:rPr>
        <w:tab/>
      </w:r>
      <w:r>
        <w:rPr>
          <w:rFonts w:ascii="Arial" w:eastAsia="Arial" w:hAnsi="Arial" w:cs="Arial"/>
          <w:b/>
          <w:color w:val="FFFFFF"/>
          <w:sz w:val="24"/>
          <w:szCs w:val="24"/>
        </w:rPr>
        <w:tab/>
        <w:t xml:space="preserve"> </w:t>
      </w:r>
      <w:r w:rsidR="00D13AC3">
        <w:rPr>
          <w:rFonts w:ascii="Arial" w:eastAsia="Arial" w:hAnsi="Arial" w:cs="Arial"/>
          <w:b/>
          <w:color w:val="FFFFFF"/>
          <w:sz w:val="24"/>
          <w:szCs w:val="24"/>
        </w:rPr>
        <w:t>No.</w:t>
      </w:r>
      <w:r>
        <w:rPr>
          <w:rFonts w:ascii="Arial" w:eastAsia="Arial" w:hAnsi="Arial" w:cs="Arial"/>
          <w:b/>
          <w:color w:val="FFFFFF"/>
          <w:sz w:val="24"/>
          <w:szCs w:val="24"/>
        </w:rPr>
        <w:t>158</w:t>
      </w:r>
      <w:r w:rsidR="00D13AC3">
        <w:rPr>
          <w:rFonts w:ascii="Arial" w:eastAsia="Arial" w:hAnsi="Arial" w:cs="Arial"/>
          <w:b/>
          <w:color w:val="FFFFFF"/>
          <w:sz w:val="24"/>
          <w:szCs w:val="24"/>
        </w:rPr>
        <w:t xml:space="preserve"> </w:t>
      </w:r>
    </w:p>
    <w:p w14:paraId="6D563F38" w14:textId="77777777" w:rsidR="00D77D1B" w:rsidRDefault="00D77D1B" w:rsidP="00D10C8E">
      <w:pPr>
        <w:spacing w:after="0" w:line="240" w:lineRule="auto"/>
        <w:jc w:val="right"/>
        <w:rPr>
          <w:rFonts w:ascii="Arial" w:eastAsia="Arial" w:hAnsi="Arial" w:cs="Arial"/>
          <w:b/>
        </w:rPr>
      </w:pPr>
    </w:p>
    <w:p w14:paraId="20C444A0" w14:textId="16503530" w:rsidR="00D77D1B" w:rsidRDefault="00217D5D" w:rsidP="00D10C8E">
      <w:pPr>
        <w:spacing w:after="0" w:line="240" w:lineRule="auto"/>
        <w:ind w:left="6372"/>
        <w:rPr>
          <w:rFonts w:ascii="Arial" w:eastAsia="Arial" w:hAnsi="Arial" w:cs="Arial"/>
          <w:b/>
          <w:color w:val="FFFFFF"/>
          <w:sz w:val="24"/>
          <w:szCs w:val="24"/>
        </w:rPr>
      </w:pPr>
      <w:bookmarkStart w:id="0" w:name="_gjdgxs" w:colFirst="0" w:colLast="0"/>
      <w:bookmarkEnd w:id="0"/>
      <w:r>
        <w:rPr>
          <w:rFonts w:ascii="Arial" w:eastAsia="Arial" w:hAnsi="Arial" w:cs="Arial"/>
          <w:b/>
        </w:rPr>
        <w:t xml:space="preserve">    </w:t>
      </w:r>
      <w:r w:rsidR="000E641C">
        <w:rPr>
          <w:rFonts w:ascii="Arial" w:eastAsia="Arial" w:hAnsi="Arial" w:cs="Arial"/>
          <w:b/>
        </w:rPr>
        <w:t xml:space="preserve">    </w:t>
      </w:r>
      <w:r>
        <w:rPr>
          <w:rFonts w:ascii="Arial" w:eastAsia="Arial" w:hAnsi="Arial" w:cs="Arial"/>
          <w:b/>
        </w:rPr>
        <w:t>1</w:t>
      </w:r>
      <w:r w:rsidR="000E641C">
        <w:rPr>
          <w:rFonts w:ascii="Arial" w:eastAsia="Arial" w:hAnsi="Arial" w:cs="Arial"/>
          <w:b/>
        </w:rPr>
        <w:t>2</w:t>
      </w:r>
      <w:r w:rsidR="00D13AC3">
        <w:rPr>
          <w:rFonts w:ascii="Arial" w:eastAsia="Arial" w:hAnsi="Arial" w:cs="Arial"/>
          <w:b/>
        </w:rPr>
        <w:t xml:space="preserve"> de </w:t>
      </w:r>
      <w:r>
        <w:rPr>
          <w:rFonts w:ascii="Arial" w:eastAsia="Arial" w:hAnsi="Arial" w:cs="Arial"/>
          <w:b/>
        </w:rPr>
        <w:t xml:space="preserve">abril </w:t>
      </w:r>
      <w:r w:rsidR="00D13AC3">
        <w:rPr>
          <w:rFonts w:ascii="Arial" w:eastAsia="Arial" w:hAnsi="Arial" w:cs="Arial"/>
          <w:b/>
        </w:rPr>
        <w:t>de 2021</w:t>
      </w:r>
    </w:p>
    <w:p w14:paraId="24897C94" w14:textId="77777777" w:rsidR="00D77D1B" w:rsidRDefault="00D77D1B" w:rsidP="00D10C8E">
      <w:pPr>
        <w:spacing w:after="0" w:line="240" w:lineRule="auto"/>
        <w:ind w:left="1416" w:firstLine="707"/>
        <w:jc w:val="right"/>
        <w:rPr>
          <w:rFonts w:ascii="Arial" w:eastAsia="Arial" w:hAnsi="Arial" w:cs="Arial"/>
          <w:b/>
          <w:sz w:val="24"/>
          <w:szCs w:val="24"/>
        </w:rPr>
      </w:pPr>
    </w:p>
    <w:p w14:paraId="497CF40F" w14:textId="77777777" w:rsidR="00D77D1B" w:rsidRDefault="00D77D1B" w:rsidP="00D10C8E">
      <w:pPr>
        <w:spacing w:after="240" w:line="240" w:lineRule="auto"/>
        <w:rPr>
          <w:rFonts w:ascii="Times New Roman" w:eastAsia="Times New Roman" w:hAnsi="Times New Roman" w:cs="Times New Roman"/>
          <w:sz w:val="24"/>
          <w:szCs w:val="24"/>
        </w:rPr>
      </w:pPr>
    </w:p>
    <w:p w14:paraId="09C62534" w14:textId="5A9AF9B9" w:rsidR="000E641C" w:rsidRPr="000E641C" w:rsidRDefault="000E641C" w:rsidP="000E641C">
      <w:pPr>
        <w:spacing w:line="240" w:lineRule="auto"/>
        <w:jc w:val="center"/>
        <w:rPr>
          <w:rFonts w:ascii="Arial" w:eastAsia="Arial" w:hAnsi="Arial" w:cs="Arial"/>
          <w:b/>
          <w:sz w:val="24"/>
          <w:szCs w:val="24"/>
        </w:rPr>
      </w:pPr>
      <w:r>
        <w:rPr>
          <w:rFonts w:ascii="Arial" w:eastAsia="Arial" w:hAnsi="Arial" w:cs="Arial"/>
          <w:b/>
          <w:sz w:val="24"/>
          <w:szCs w:val="24"/>
        </w:rPr>
        <w:t>ALCALDÍA DE PASTO REALIZÓ “MARATÓN TRIBUTARIO”</w:t>
      </w:r>
      <w:r w:rsidRPr="000E641C">
        <w:rPr>
          <w:rFonts w:ascii="Arial" w:eastAsia="Arial" w:hAnsi="Arial" w:cs="Arial"/>
          <w:b/>
          <w:sz w:val="24"/>
          <w:szCs w:val="24"/>
        </w:rPr>
        <w:t xml:space="preserve"> EN ZONA RURAL DEL MUNICIPIO</w:t>
      </w:r>
    </w:p>
    <w:p w14:paraId="118DE8DA" w14:textId="77777777" w:rsidR="000E641C" w:rsidRPr="000E641C" w:rsidRDefault="000E641C" w:rsidP="000E641C">
      <w:pPr>
        <w:spacing w:line="240" w:lineRule="auto"/>
        <w:jc w:val="both"/>
        <w:rPr>
          <w:rFonts w:ascii="Arial" w:eastAsia="Arial" w:hAnsi="Arial" w:cs="Arial"/>
          <w:sz w:val="24"/>
          <w:szCs w:val="24"/>
        </w:rPr>
      </w:pPr>
    </w:p>
    <w:p w14:paraId="5EA40383" w14:textId="55510CD0" w:rsidR="000E641C" w:rsidRPr="000E641C" w:rsidRDefault="000E641C" w:rsidP="000E641C">
      <w:pPr>
        <w:spacing w:after="0" w:line="240" w:lineRule="auto"/>
        <w:jc w:val="both"/>
        <w:rPr>
          <w:rFonts w:ascii="Arial" w:eastAsia="Arial" w:hAnsi="Arial" w:cs="Arial"/>
          <w:sz w:val="24"/>
          <w:szCs w:val="24"/>
        </w:rPr>
      </w:pPr>
      <w:r w:rsidRPr="000E641C">
        <w:rPr>
          <w:rFonts w:ascii="Arial" w:eastAsia="Arial" w:hAnsi="Arial" w:cs="Arial"/>
          <w:sz w:val="24"/>
          <w:szCs w:val="24"/>
        </w:rPr>
        <w:t>La Alcaldía de Pasto, a través de la Secretaría de Hacienda, desarrolló en los 17 corregimientos del municipio el ´Maratón Tributario´, una jornada a la que acudieron los ciudadanos para la asesoría y atención personalizada ofrecida por los funcionarios con el fin de acceder a los descuentos vigentes en alg</w:t>
      </w:r>
      <w:r>
        <w:rPr>
          <w:rFonts w:ascii="Arial" w:eastAsia="Arial" w:hAnsi="Arial" w:cs="Arial"/>
          <w:sz w:val="24"/>
          <w:szCs w:val="24"/>
        </w:rPr>
        <w:t xml:space="preserve">unas obligaciones tributarias. </w:t>
      </w:r>
    </w:p>
    <w:p w14:paraId="1513FE8D" w14:textId="77777777" w:rsidR="000E641C" w:rsidRDefault="000E641C" w:rsidP="000E641C">
      <w:pPr>
        <w:spacing w:after="0" w:line="240" w:lineRule="auto"/>
        <w:jc w:val="both"/>
        <w:rPr>
          <w:rFonts w:ascii="Arial" w:eastAsia="Arial" w:hAnsi="Arial" w:cs="Arial"/>
          <w:sz w:val="24"/>
          <w:szCs w:val="24"/>
        </w:rPr>
      </w:pPr>
    </w:p>
    <w:p w14:paraId="5527A1FA" w14:textId="77777777" w:rsidR="000E641C" w:rsidRPr="000E641C" w:rsidRDefault="000E641C" w:rsidP="000E641C">
      <w:pPr>
        <w:spacing w:after="0" w:line="240" w:lineRule="auto"/>
        <w:jc w:val="both"/>
        <w:rPr>
          <w:rFonts w:ascii="Arial" w:eastAsia="Arial" w:hAnsi="Arial" w:cs="Arial"/>
          <w:sz w:val="24"/>
          <w:szCs w:val="24"/>
        </w:rPr>
      </w:pPr>
      <w:r w:rsidRPr="000E641C">
        <w:rPr>
          <w:rFonts w:ascii="Arial" w:eastAsia="Arial" w:hAnsi="Arial" w:cs="Arial"/>
          <w:sz w:val="24"/>
          <w:szCs w:val="24"/>
        </w:rPr>
        <w:t>“Me parece bueno este evento porque nos facilita la información y asesoría, ya que quienes trabajamos en el campo no podemos desplazarnos hasta la Secretaría de Hacienda, así que esperamos que sigan con esta clase de campañas”, manifestó la señora Marcela Córdoba.</w:t>
      </w:r>
    </w:p>
    <w:p w14:paraId="6C7DCCD5" w14:textId="77777777" w:rsidR="000E641C" w:rsidRPr="000E641C" w:rsidRDefault="000E641C" w:rsidP="000E641C">
      <w:pPr>
        <w:spacing w:after="0" w:line="240" w:lineRule="auto"/>
        <w:jc w:val="both"/>
        <w:rPr>
          <w:rFonts w:ascii="Arial" w:eastAsia="Arial" w:hAnsi="Arial" w:cs="Arial"/>
          <w:sz w:val="24"/>
          <w:szCs w:val="24"/>
        </w:rPr>
      </w:pPr>
    </w:p>
    <w:p w14:paraId="3127FF7D" w14:textId="77777777" w:rsidR="000E641C" w:rsidRPr="000E641C" w:rsidRDefault="000E641C" w:rsidP="000E641C">
      <w:pPr>
        <w:spacing w:after="0" w:line="240" w:lineRule="auto"/>
        <w:jc w:val="both"/>
        <w:rPr>
          <w:rFonts w:ascii="Arial" w:eastAsia="Arial" w:hAnsi="Arial" w:cs="Arial"/>
          <w:sz w:val="24"/>
          <w:szCs w:val="24"/>
        </w:rPr>
      </w:pPr>
      <w:r w:rsidRPr="000E641C">
        <w:rPr>
          <w:rFonts w:ascii="Arial" w:eastAsia="Arial" w:hAnsi="Arial" w:cs="Arial"/>
          <w:sz w:val="24"/>
          <w:szCs w:val="24"/>
        </w:rPr>
        <w:t>El Secretario de Hacienda, Luis Eduardo Narváez, explicó que hasta el momento hay aproximadamente un  25% de la meta total del recaudo del pago del Impuesto Predial, lo que confirma la buena respuesta y cultura por parte del contribuyente pastuso con el desarrollo de su ciudad.</w:t>
      </w:r>
    </w:p>
    <w:p w14:paraId="66813ED7" w14:textId="77777777" w:rsidR="000E641C" w:rsidRPr="000E641C" w:rsidRDefault="000E641C" w:rsidP="000E641C">
      <w:pPr>
        <w:spacing w:after="0" w:line="240" w:lineRule="auto"/>
        <w:jc w:val="both"/>
        <w:rPr>
          <w:rFonts w:ascii="Arial" w:eastAsia="Arial" w:hAnsi="Arial" w:cs="Arial"/>
          <w:sz w:val="24"/>
          <w:szCs w:val="24"/>
        </w:rPr>
      </w:pPr>
    </w:p>
    <w:p w14:paraId="0754B58C" w14:textId="77777777" w:rsidR="000E641C" w:rsidRPr="000E641C" w:rsidRDefault="000E641C" w:rsidP="000E641C">
      <w:pPr>
        <w:spacing w:after="0" w:line="240" w:lineRule="auto"/>
        <w:jc w:val="both"/>
        <w:rPr>
          <w:rFonts w:ascii="Arial" w:eastAsia="Arial" w:hAnsi="Arial" w:cs="Arial"/>
          <w:sz w:val="24"/>
          <w:szCs w:val="24"/>
        </w:rPr>
      </w:pPr>
      <w:r w:rsidRPr="000E641C">
        <w:rPr>
          <w:rFonts w:ascii="Arial" w:eastAsia="Arial" w:hAnsi="Arial" w:cs="Arial"/>
          <w:sz w:val="24"/>
          <w:szCs w:val="24"/>
        </w:rPr>
        <w:t>“Hemos hecho presencia en todos los corregimientos con cerca de 70 funcionarios de la Secretaría de Hacienda, con la valiosa ayuda de los corregidores para entregar la facturación, la información acerca de los beneficios y alivios tributarios que tenemos en el momento; y esperamos con esto, lograr incrementar el recaudo desde los corregimientos”, señaló el funcionario.</w:t>
      </w:r>
    </w:p>
    <w:p w14:paraId="57C55D80" w14:textId="77777777" w:rsidR="000E641C" w:rsidRPr="000E641C" w:rsidRDefault="000E641C" w:rsidP="000E641C">
      <w:pPr>
        <w:spacing w:after="0" w:line="240" w:lineRule="auto"/>
        <w:jc w:val="both"/>
        <w:rPr>
          <w:rFonts w:ascii="Arial" w:eastAsia="Arial" w:hAnsi="Arial" w:cs="Arial"/>
          <w:sz w:val="24"/>
          <w:szCs w:val="24"/>
        </w:rPr>
      </w:pPr>
    </w:p>
    <w:p w14:paraId="49A0E6B1" w14:textId="77777777" w:rsidR="000E641C" w:rsidRPr="000E641C" w:rsidRDefault="000E641C" w:rsidP="000E641C">
      <w:pPr>
        <w:spacing w:after="0" w:line="240" w:lineRule="auto"/>
        <w:jc w:val="both"/>
        <w:rPr>
          <w:rFonts w:ascii="Arial" w:eastAsia="Arial" w:hAnsi="Arial" w:cs="Arial"/>
          <w:sz w:val="24"/>
          <w:szCs w:val="24"/>
        </w:rPr>
      </w:pPr>
      <w:r w:rsidRPr="000E641C">
        <w:rPr>
          <w:rFonts w:ascii="Arial" w:eastAsia="Arial" w:hAnsi="Arial" w:cs="Arial"/>
          <w:sz w:val="24"/>
          <w:szCs w:val="24"/>
        </w:rPr>
        <w:t xml:space="preserve">En </w:t>
      </w:r>
      <w:proofErr w:type="spellStart"/>
      <w:r w:rsidRPr="000E641C">
        <w:rPr>
          <w:rFonts w:ascii="Arial" w:eastAsia="Arial" w:hAnsi="Arial" w:cs="Arial"/>
          <w:sz w:val="24"/>
          <w:szCs w:val="24"/>
        </w:rPr>
        <w:t>Catambuco</w:t>
      </w:r>
      <w:proofErr w:type="spellEnd"/>
      <w:r w:rsidRPr="000E641C">
        <w:rPr>
          <w:rFonts w:ascii="Arial" w:eastAsia="Arial" w:hAnsi="Arial" w:cs="Arial"/>
          <w:sz w:val="24"/>
          <w:szCs w:val="24"/>
        </w:rPr>
        <w:t xml:space="preserve">, el señor Antonio </w:t>
      </w:r>
      <w:proofErr w:type="spellStart"/>
      <w:r w:rsidRPr="000E641C">
        <w:rPr>
          <w:rFonts w:ascii="Arial" w:eastAsia="Arial" w:hAnsi="Arial" w:cs="Arial"/>
          <w:sz w:val="24"/>
          <w:szCs w:val="24"/>
        </w:rPr>
        <w:t>Gomajoa</w:t>
      </w:r>
      <w:proofErr w:type="spellEnd"/>
      <w:r w:rsidRPr="000E641C">
        <w:rPr>
          <w:rFonts w:ascii="Arial" w:eastAsia="Arial" w:hAnsi="Arial" w:cs="Arial"/>
          <w:sz w:val="24"/>
          <w:szCs w:val="24"/>
        </w:rPr>
        <w:t>, agricultor y ganadero de oficio, reconoció la importancia de la jornada que le permitió contar con sus recibos catastrales, cancelar los pendientes y aprovechar los descuentos.</w:t>
      </w:r>
    </w:p>
    <w:p w14:paraId="3CBF036C" w14:textId="77777777" w:rsidR="000E641C" w:rsidRPr="000E641C" w:rsidRDefault="000E641C" w:rsidP="000E641C">
      <w:pPr>
        <w:spacing w:after="0" w:line="240" w:lineRule="auto"/>
        <w:jc w:val="both"/>
        <w:rPr>
          <w:rFonts w:ascii="Arial" w:eastAsia="Arial" w:hAnsi="Arial" w:cs="Arial"/>
          <w:sz w:val="24"/>
          <w:szCs w:val="24"/>
        </w:rPr>
      </w:pPr>
    </w:p>
    <w:p w14:paraId="71C4367F" w14:textId="0B222947" w:rsidR="00D77D1B" w:rsidRDefault="000E641C" w:rsidP="000E641C">
      <w:pPr>
        <w:spacing w:after="0" w:line="240" w:lineRule="auto"/>
        <w:jc w:val="both"/>
        <w:rPr>
          <w:rFonts w:ascii="Arial" w:eastAsia="Arial" w:hAnsi="Arial" w:cs="Arial"/>
          <w:sz w:val="24"/>
          <w:szCs w:val="24"/>
        </w:rPr>
      </w:pPr>
      <w:r w:rsidRPr="000E641C">
        <w:rPr>
          <w:rFonts w:ascii="Arial" w:eastAsia="Arial" w:hAnsi="Arial" w:cs="Arial"/>
          <w:sz w:val="24"/>
          <w:szCs w:val="24"/>
        </w:rPr>
        <w:t>La Secretaría de Hacienda informó que inició con la entrega de la facturación para el pago del Impuesto Predial en cada una de las viviendas o sitios de residencia,  proceso que se espera terminar durante el mes de abril para que los contribuyentes puedan</w:t>
      </w:r>
      <w:r>
        <w:rPr>
          <w:rFonts w:ascii="Arial" w:eastAsia="Arial" w:hAnsi="Arial" w:cs="Arial"/>
          <w:sz w:val="24"/>
          <w:szCs w:val="24"/>
        </w:rPr>
        <w:t xml:space="preserve"> aprovechar los beneficios del “</w:t>
      </w:r>
      <w:proofErr w:type="spellStart"/>
      <w:r>
        <w:rPr>
          <w:rFonts w:ascii="Arial" w:eastAsia="Arial" w:hAnsi="Arial" w:cs="Arial"/>
          <w:sz w:val="24"/>
          <w:szCs w:val="24"/>
        </w:rPr>
        <w:t>Gangazo</w:t>
      </w:r>
      <w:proofErr w:type="spellEnd"/>
      <w:r>
        <w:rPr>
          <w:rFonts w:ascii="Arial" w:eastAsia="Arial" w:hAnsi="Arial" w:cs="Arial"/>
          <w:sz w:val="24"/>
          <w:szCs w:val="24"/>
        </w:rPr>
        <w:t xml:space="preserve"> Tributario”.</w:t>
      </w:r>
      <w:bookmarkStart w:id="1" w:name="_GoBack"/>
      <w:bookmarkEnd w:id="1"/>
    </w:p>
    <w:sectPr w:rsidR="00D77D1B">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D1B"/>
    <w:rsid w:val="000E641C"/>
    <w:rsid w:val="00217D5D"/>
    <w:rsid w:val="00224A4D"/>
    <w:rsid w:val="00240167"/>
    <w:rsid w:val="002E7411"/>
    <w:rsid w:val="00341331"/>
    <w:rsid w:val="0049625A"/>
    <w:rsid w:val="004A6A1C"/>
    <w:rsid w:val="005B5432"/>
    <w:rsid w:val="005D13CC"/>
    <w:rsid w:val="00602B52"/>
    <w:rsid w:val="00666289"/>
    <w:rsid w:val="007A50A2"/>
    <w:rsid w:val="007F503F"/>
    <w:rsid w:val="008E364F"/>
    <w:rsid w:val="009B0B52"/>
    <w:rsid w:val="009D6490"/>
    <w:rsid w:val="00AF1BB7"/>
    <w:rsid w:val="00B62368"/>
    <w:rsid w:val="00BC51F7"/>
    <w:rsid w:val="00C26752"/>
    <w:rsid w:val="00D10C8E"/>
    <w:rsid w:val="00D13AC3"/>
    <w:rsid w:val="00D160A4"/>
    <w:rsid w:val="00D17136"/>
    <w:rsid w:val="00D77D1B"/>
    <w:rsid w:val="00E849CF"/>
    <w:rsid w:val="00F244DE"/>
    <w:rsid w:val="00F443C1"/>
    <w:rsid w:val="00F9377D"/>
    <w:rsid w:val="00FC01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4F8A7"/>
  <w15:docId w15:val="{B2403CF3-95D8-4E0C-91FB-2C3AC6349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1615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dávila benavides</dc:creator>
  <cp:lastModifiedBy>Yamilie López</cp:lastModifiedBy>
  <cp:revision>2</cp:revision>
  <dcterms:created xsi:type="dcterms:W3CDTF">2021-04-12T17:39:00Z</dcterms:created>
  <dcterms:modified xsi:type="dcterms:W3CDTF">2021-04-12T17:39:00Z</dcterms:modified>
</cp:coreProperties>
</file>