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</w:t>
      </w:r>
      <w:r w:rsidR="00951DA5">
        <w:rPr>
          <w:b/>
          <w:color w:val="FFFFFF" w:themeColor="background1"/>
        </w:rPr>
        <w:t>8</w:t>
      </w:r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B87A04">
        <w:rPr>
          <w:b/>
          <w:color w:val="002060"/>
        </w:rPr>
        <w:t>1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AE1">
        <w:rPr>
          <w:rFonts w:ascii="Arial" w:hAnsi="Arial" w:cs="Arial"/>
          <w:b/>
          <w:sz w:val="24"/>
          <w:szCs w:val="24"/>
        </w:rPr>
        <w:t>ESTRATEGIA DE CONTROL DE COMBUSTIBLES SUBSIDIADOS DE LA ALCALDÍA DE PASTO ES RECONOCIDA COMO EJEMPLO A NIVEL DEPARTAMENTAL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 xml:space="preserve">Ante el éxito de la estrategia de control de combustibles subsidiados desarrollada por la Alcaldía de Pasto, la Superintendencia de Industria y Comercio, en articulación con la Subsecretaría de Minas y Energía de la Gobernación de Nariño, realizó una jornada de capacitación con los alcaldes de Buesaco, Túquerres, Sapuyes, Ospina, </w:t>
      </w:r>
      <w:proofErr w:type="spellStart"/>
      <w:r w:rsidRPr="00FA3AE1">
        <w:rPr>
          <w:rFonts w:ascii="Arial" w:hAnsi="Arial" w:cs="Arial"/>
          <w:sz w:val="24"/>
          <w:szCs w:val="24"/>
        </w:rPr>
        <w:t>Guatarilla</w:t>
      </w:r>
      <w:proofErr w:type="spellEnd"/>
      <w:r w:rsidRPr="00FA3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3AE1">
        <w:rPr>
          <w:rFonts w:ascii="Arial" w:hAnsi="Arial" w:cs="Arial"/>
          <w:sz w:val="24"/>
          <w:szCs w:val="24"/>
        </w:rPr>
        <w:t>Imués</w:t>
      </w:r>
      <w:proofErr w:type="spellEnd"/>
      <w:r w:rsidRPr="00FA3AE1">
        <w:rPr>
          <w:rFonts w:ascii="Arial" w:hAnsi="Arial" w:cs="Arial"/>
          <w:sz w:val="24"/>
          <w:szCs w:val="24"/>
        </w:rPr>
        <w:t>, Cumbal, Mallama, Ricaurte y Olaya Herrera.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>El objetivo fue replicar en dichos municipios, el modelo liderado por la Subsecretaría de Control de la Secretaría de Gobierno, que dispo</w:t>
      </w:r>
      <w:bookmarkStart w:id="0" w:name="_GoBack"/>
      <w:bookmarkEnd w:id="0"/>
      <w:r w:rsidRPr="00FA3AE1">
        <w:rPr>
          <w:rFonts w:ascii="Arial" w:hAnsi="Arial" w:cs="Arial"/>
          <w:sz w:val="24"/>
          <w:szCs w:val="24"/>
        </w:rPr>
        <w:t>ne de un equipo altamente capacitado y cuya articulación con las autoridades ha logrado evitar el desvío y desabastecimiento de hidrocarburos en la capital nariñense.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>El subsecretario de Control, Ricardo Andrés Delgado Solarte, precisó que para la Administración Municipal es un agrado recibir esta distinción y añadió que eso los obliga a redoblar esfuerzos para continuar ejecutando dicha estrategia.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>“Nuestra misión es hacer cumplir la Ley 2135 de agosto de 2021 y, de esta manera, garantizar la correcta venta de combustibles subsidiados tanto a los usuarios del municipio como a aquellos que hacen su tránsito por la capital nariñense”, indicó.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>Por su parte, la Subsecretaria de Minas y Energía de la Gobernación de Nariño, Johana Morillo, destacó que la labor de la Alcaldía es ejemplar y por ello se pretende implementar el mismo sistema en otros municipios para así contrarrestar el desabastecimiento que usualmente se registra cada fin de mes.</w:t>
      </w:r>
    </w:p>
    <w:p w:rsidR="00FA3AE1" w:rsidRPr="00FA3AE1" w:rsidRDefault="00FA3AE1" w:rsidP="00FA3A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FA7" w:rsidRPr="00FA3AE1" w:rsidRDefault="00FA3AE1" w:rsidP="00FA3A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3AE1">
        <w:rPr>
          <w:rFonts w:ascii="Arial" w:hAnsi="Arial" w:cs="Arial"/>
          <w:sz w:val="24"/>
          <w:szCs w:val="24"/>
        </w:rPr>
        <w:t>A su vez el secretario de Gobierno del municipio de Ospina, Héctor Estrada, sostuvo que conocer esta estrategia es de gran importancia porque les permitirá ponerla en marcha en sus territorios y evitar que los hidrocarburos sean mal destinados.</w:t>
      </w:r>
    </w:p>
    <w:sectPr w:rsidR="001B0FA7" w:rsidRPr="00FA3AE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8170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A8E5-1C89-4DB9-9391-CE68D766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2021-11-11T15:22:00Z</dcterms:created>
  <dcterms:modified xsi:type="dcterms:W3CDTF">2021-11-11T19:27:00Z</dcterms:modified>
</cp:coreProperties>
</file>