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52C7BAAF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AA6A70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A1003">
        <w:rPr>
          <w:b/>
          <w:color w:val="FFFFFF"/>
        </w:rPr>
        <w:t>034</w:t>
      </w:r>
    </w:p>
    <w:p w14:paraId="56721806" w14:textId="363A20EA" w:rsidR="002E0A24" w:rsidRDefault="00CA1003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20</w:t>
      </w:r>
      <w:r w:rsidR="00401C07">
        <w:rPr>
          <w:b/>
          <w:color w:val="002060"/>
        </w:rPr>
        <w:t xml:space="preserve"> </w:t>
      </w:r>
      <w:r w:rsidR="006D75CA">
        <w:rPr>
          <w:b/>
          <w:color w:val="002060"/>
        </w:rPr>
        <w:t xml:space="preserve">de enero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62FB7C07" w14:textId="77777777" w:rsidR="002F523C" w:rsidRDefault="002F523C" w:rsidP="002F523C">
      <w:pPr>
        <w:pStyle w:val="Sinespaciado"/>
        <w:jc w:val="center"/>
        <w:rPr>
          <w:rFonts w:ascii="Arial" w:eastAsia="Calibri" w:hAnsi="Arial" w:cs="Arial"/>
          <w:b/>
          <w:sz w:val="24"/>
          <w:lang w:eastAsia="es-CO"/>
        </w:rPr>
      </w:pPr>
    </w:p>
    <w:p w14:paraId="2C95ABA7" w14:textId="77777777" w:rsidR="00CA1003" w:rsidRPr="00CA1003" w:rsidRDefault="00CA1003" w:rsidP="00CA1003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  <w:r w:rsidRPr="00CA1003">
        <w:rPr>
          <w:rFonts w:ascii="Arial" w:eastAsia="Calibri" w:hAnsi="Arial" w:cs="Arial"/>
          <w:b/>
          <w:sz w:val="24"/>
          <w:szCs w:val="24"/>
          <w:lang w:eastAsia="es-CO"/>
        </w:rPr>
        <w:t>ALCALDÍA DE PASTO HACE LLAMADO A LA COMUNIDAD A PARTICIPAR DE LA JORNADA MUNICIPAL DE VACUNACIÓN CONTRA SARAMPIÓN, RUBÉOLA Y ESQUEMA REGULAR</w:t>
      </w:r>
    </w:p>
    <w:p w14:paraId="04E6FCF7" w14:textId="77777777" w:rsidR="00CA1003" w:rsidRPr="00CA1003" w:rsidRDefault="00CA1003" w:rsidP="00CA1003">
      <w:pPr>
        <w:pStyle w:val="Sinespaciado"/>
        <w:jc w:val="both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2C83344C" w14:textId="3C657BC8" w:rsidR="00CA1003" w:rsidRPr="00CA1003" w:rsidRDefault="00CA1003" w:rsidP="00CA1003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CA1003">
        <w:rPr>
          <w:rFonts w:ascii="Arial" w:eastAsia="Calibri" w:hAnsi="Arial" w:cs="Arial"/>
          <w:sz w:val="24"/>
          <w:szCs w:val="24"/>
          <w:lang w:eastAsia="es-CO"/>
        </w:rPr>
        <w:t>La Alcaldía de Pasto, a través de la Secretaría de Salud, invita a la comunidad a participar de la jornada municipal de vacunación contra sarampión, rubéola y esquema</w:t>
      </w:r>
      <w:r>
        <w:rPr>
          <w:rFonts w:ascii="Arial" w:eastAsia="Calibri" w:hAnsi="Arial" w:cs="Arial"/>
          <w:sz w:val="24"/>
          <w:szCs w:val="24"/>
          <w:lang w:eastAsia="es-CO"/>
        </w:rPr>
        <w:t xml:space="preserve"> regular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eastAsia="es-CO"/>
        </w:rPr>
        <w:t xml:space="preserve"> </w:t>
      </w:r>
      <w:r w:rsidRPr="00CA1003">
        <w:rPr>
          <w:rFonts w:ascii="Arial" w:eastAsia="Calibri" w:hAnsi="Arial" w:cs="Arial"/>
          <w:sz w:val="24"/>
          <w:szCs w:val="24"/>
          <w:lang w:eastAsia="es-CO"/>
        </w:rPr>
        <w:t>a realizarse el sábado 22 de enero, para iniciar, continuar y completar los esquemas del Programa Ampliado de Inmunización (PAI), dirigido a la población infantil, adolescentes, gestantes, adultos mayores y viajeros.</w:t>
      </w:r>
    </w:p>
    <w:p w14:paraId="407A13A9" w14:textId="77777777" w:rsidR="00CA1003" w:rsidRPr="00CA1003" w:rsidRDefault="00CA1003" w:rsidP="00CA1003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2651223F" w14:textId="77777777" w:rsidR="00CA1003" w:rsidRPr="00CA1003" w:rsidRDefault="00CA1003" w:rsidP="00CA1003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CA1003">
        <w:rPr>
          <w:rFonts w:ascii="Arial" w:eastAsia="Calibri" w:hAnsi="Arial" w:cs="Arial"/>
          <w:sz w:val="24"/>
          <w:szCs w:val="24"/>
          <w:lang w:eastAsia="es-CO"/>
        </w:rPr>
        <w:t>La vacunación disminuye el riesgo de enfermar y morir por enfermedades que son prevenibles por vacunas y, a nivel colectivo, contribuye a la erradicación de estas.</w:t>
      </w:r>
    </w:p>
    <w:p w14:paraId="119B9B4A" w14:textId="77777777" w:rsidR="00CA1003" w:rsidRPr="00CA1003" w:rsidRDefault="00CA1003" w:rsidP="00CA1003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19A1158A" w14:textId="77777777" w:rsidR="00CA1003" w:rsidRPr="00CA1003" w:rsidRDefault="00CA1003" w:rsidP="00CA1003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CA1003">
        <w:rPr>
          <w:rFonts w:ascii="Arial" w:eastAsia="Calibri" w:hAnsi="Arial" w:cs="Arial"/>
          <w:sz w:val="24"/>
          <w:szCs w:val="24"/>
          <w:lang w:eastAsia="es-CO"/>
        </w:rPr>
        <w:t>El esquema de vacunación, cubierto por el Programa Ampliado de Inmunización (PAI), cuenta con 21 vacunas gratuitas que protegen contra 26 enfermedades y se administran en los diferentes centros de salud del municipio. La primera vacuna se aplica al recién nacido en las primeras 12 horas de vida y continúa con el esquema de vacunación hasta su vida adulta.</w:t>
      </w:r>
    </w:p>
    <w:p w14:paraId="53C416B0" w14:textId="77777777" w:rsidR="00CA1003" w:rsidRPr="00CA1003" w:rsidRDefault="00CA1003" w:rsidP="00CA1003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08B8D6FC" w14:textId="77777777" w:rsidR="00CA1003" w:rsidRDefault="00CA1003" w:rsidP="00CA1003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CA1003">
        <w:rPr>
          <w:rFonts w:ascii="Arial" w:eastAsia="Calibri" w:hAnsi="Arial" w:cs="Arial"/>
          <w:sz w:val="24"/>
          <w:szCs w:val="24"/>
          <w:lang w:eastAsia="es-CO"/>
        </w:rPr>
        <w:t>Los biológicos y la población objeto a vacunar de acuerdo con la edad es la siguie</w:t>
      </w:r>
      <w:r>
        <w:rPr>
          <w:rFonts w:ascii="Arial" w:eastAsia="Calibri" w:hAnsi="Arial" w:cs="Arial"/>
          <w:sz w:val="24"/>
          <w:szCs w:val="24"/>
          <w:lang w:eastAsia="es-CO"/>
        </w:rPr>
        <w:t>nte:</w:t>
      </w:r>
    </w:p>
    <w:p w14:paraId="763E956A" w14:textId="77777777" w:rsidR="00CA1003" w:rsidRDefault="00CA1003" w:rsidP="00CA1003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05831EFE" w14:textId="361C498E" w:rsidR="00CA1003" w:rsidRPr="00CA1003" w:rsidRDefault="00CA1003" w:rsidP="00CA1003">
      <w:pPr>
        <w:pStyle w:val="Sinespaciado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CA1003">
        <w:rPr>
          <w:rFonts w:ascii="Arial" w:eastAsia="Calibri" w:hAnsi="Arial" w:cs="Arial"/>
          <w:sz w:val="24"/>
          <w:szCs w:val="24"/>
          <w:lang w:eastAsia="es-CO"/>
        </w:rPr>
        <w:t>Una dosis adicional de la vacuna contra sarampión y rubeola para población de 1 a 39 años, independientemente de que tengan el esquema de vacunación completo.</w:t>
      </w:r>
    </w:p>
    <w:p w14:paraId="1248AAF3" w14:textId="33FB8BF7" w:rsidR="00CA1003" w:rsidRPr="00CA1003" w:rsidRDefault="00CA1003" w:rsidP="00CA1003">
      <w:pPr>
        <w:pStyle w:val="Sinespaciado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CA1003">
        <w:rPr>
          <w:rFonts w:ascii="Arial" w:eastAsia="Calibri" w:hAnsi="Arial" w:cs="Arial"/>
          <w:sz w:val="24"/>
          <w:szCs w:val="24"/>
          <w:lang w:eastAsia="es-CO"/>
        </w:rPr>
        <w:t>Vacuna contra el virus del papiloma humano (VPH) para niñas de 9 a 17 años.</w:t>
      </w:r>
    </w:p>
    <w:p w14:paraId="08D2FA5B" w14:textId="54354770" w:rsidR="00CA1003" w:rsidRPr="00CA1003" w:rsidRDefault="00CA1003" w:rsidP="00CA1003">
      <w:pPr>
        <w:pStyle w:val="Sinespaciado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CA1003">
        <w:rPr>
          <w:rFonts w:ascii="Arial" w:eastAsia="Calibri" w:hAnsi="Arial" w:cs="Arial"/>
          <w:sz w:val="24"/>
          <w:szCs w:val="24"/>
          <w:lang w:eastAsia="es-CO"/>
        </w:rPr>
        <w:t>Vacuna contra tétanos, difteria y tosferina (</w:t>
      </w:r>
      <w:proofErr w:type="spellStart"/>
      <w:r w:rsidRPr="00CA1003">
        <w:rPr>
          <w:rFonts w:ascii="Arial" w:eastAsia="Calibri" w:hAnsi="Arial" w:cs="Arial"/>
          <w:sz w:val="24"/>
          <w:szCs w:val="24"/>
          <w:lang w:eastAsia="es-CO"/>
        </w:rPr>
        <w:t>TdaP</w:t>
      </w:r>
      <w:proofErr w:type="spellEnd"/>
      <w:r w:rsidRPr="00CA1003">
        <w:rPr>
          <w:rFonts w:ascii="Arial" w:eastAsia="Calibri" w:hAnsi="Arial" w:cs="Arial"/>
          <w:sz w:val="24"/>
          <w:szCs w:val="24"/>
          <w:lang w:eastAsia="es-CO"/>
        </w:rPr>
        <w:t>) para madres gestantes a partir de la semana 26 de su embarazo.</w:t>
      </w:r>
    </w:p>
    <w:p w14:paraId="20DB32E0" w14:textId="1B02832F" w:rsidR="00CA1003" w:rsidRPr="00CA1003" w:rsidRDefault="00CA1003" w:rsidP="00CA1003">
      <w:pPr>
        <w:pStyle w:val="Sinespaciado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CA1003">
        <w:rPr>
          <w:rFonts w:ascii="Arial" w:eastAsia="Calibri" w:hAnsi="Arial" w:cs="Arial"/>
          <w:sz w:val="24"/>
          <w:szCs w:val="24"/>
          <w:lang w:eastAsia="es-CO"/>
        </w:rPr>
        <w:t>Vacuna de Toxoide Tetánico dirigida a mujeres en edad fértil, de 10 a 49 años.</w:t>
      </w:r>
    </w:p>
    <w:p w14:paraId="143B8F99" w14:textId="4A6F6057" w:rsidR="00CA1003" w:rsidRPr="00CA1003" w:rsidRDefault="00CA1003" w:rsidP="00CA1003">
      <w:pPr>
        <w:pStyle w:val="Sinespaciado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CA1003">
        <w:rPr>
          <w:rFonts w:ascii="Arial" w:eastAsia="Calibri" w:hAnsi="Arial" w:cs="Arial"/>
          <w:sz w:val="24"/>
          <w:szCs w:val="24"/>
          <w:lang w:eastAsia="es-CO"/>
        </w:rPr>
        <w:t>Vacuna contra la fiebre amarilla para la población de 1 a 59 años, viajeros a zonas de riesgo nacional e internacional.</w:t>
      </w:r>
    </w:p>
    <w:p w14:paraId="4C009A5A" w14:textId="2DCFC146" w:rsidR="00CA1003" w:rsidRPr="00CA1003" w:rsidRDefault="00CA1003" w:rsidP="00CA1003">
      <w:pPr>
        <w:pStyle w:val="Sinespaciado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CA1003">
        <w:rPr>
          <w:rFonts w:ascii="Arial" w:eastAsia="Calibri" w:hAnsi="Arial" w:cs="Arial"/>
          <w:sz w:val="24"/>
          <w:szCs w:val="24"/>
          <w:lang w:eastAsia="es-CO"/>
        </w:rPr>
        <w:t>Vacuna contra sarampión, rubéola y parotiditis (Triple Viral - SRP) para menores de 2 a 10 años que no tengan esquema de vacunación.</w:t>
      </w:r>
    </w:p>
    <w:p w14:paraId="4E2E4A42" w14:textId="163661D7" w:rsidR="00CA1003" w:rsidRPr="00CA1003" w:rsidRDefault="00CA1003" w:rsidP="00CA1003">
      <w:pPr>
        <w:pStyle w:val="Sinespaciado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CA1003">
        <w:rPr>
          <w:rFonts w:ascii="Arial" w:eastAsia="Calibri" w:hAnsi="Arial" w:cs="Arial"/>
          <w:sz w:val="24"/>
          <w:szCs w:val="24"/>
          <w:lang w:eastAsia="es-CO"/>
        </w:rPr>
        <w:t>Los niños y niñas menores de 6 años para la aplicación de dosis de esquema según su edad y que aún no tienen sus vacunas correspondientes.</w:t>
      </w:r>
    </w:p>
    <w:p w14:paraId="60E39E77" w14:textId="77777777" w:rsidR="00CA1003" w:rsidRPr="00CA1003" w:rsidRDefault="00CA1003" w:rsidP="00CA1003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5AE7A036" w14:textId="174328EE" w:rsidR="004455E4" w:rsidRPr="00CA1003" w:rsidRDefault="00CA1003" w:rsidP="00CA1003">
      <w:pPr>
        <w:pStyle w:val="Sinespaciado"/>
        <w:jc w:val="both"/>
        <w:rPr>
          <w:rFonts w:ascii="Arial" w:hAnsi="Arial" w:cs="Arial"/>
          <w:sz w:val="24"/>
        </w:rPr>
      </w:pPr>
      <w:r w:rsidRPr="00CA1003">
        <w:rPr>
          <w:rFonts w:ascii="Arial" w:eastAsia="Calibri" w:hAnsi="Arial" w:cs="Arial"/>
          <w:sz w:val="24"/>
          <w:szCs w:val="24"/>
          <w:lang w:eastAsia="es-CO"/>
        </w:rPr>
        <w:t>En esta oportunidad estarán disponibles 22 puntos en la zona urbana y rural del municipio, para una vacunación segura y sin barreras, en el horario 8.00 a.m. a 1:00 p.m.</w:t>
      </w:r>
    </w:p>
    <w:sectPr w:rsidR="004455E4" w:rsidRPr="00CA1003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C70"/>
    <w:multiLevelType w:val="hybridMultilevel"/>
    <w:tmpl w:val="FF3C4C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E0F4F"/>
    <w:multiLevelType w:val="hybridMultilevel"/>
    <w:tmpl w:val="B3ECE38A"/>
    <w:lvl w:ilvl="0" w:tplc="190053D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C545B"/>
    <w:rsid w:val="000D317F"/>
    <w:rsid w:val="000E0D05"/>
    <w:rsid w:val="00176E76"/>
    <w:rsid w:val="001C26C9"/>
    <w:rsid w:val="001F34E2"/>
    <w:rsid w:val="00210176"/>
    <w:rsid w:val="002575C2"/>
    <w:rsid w:val="00282489"/>
    <w:rsid w:val="002B024E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1C07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C655F"/>
    <w:rsid w:val="006022AD"/>
    <w:rsid w:val="006046A0"/>
    <w:rsid w:val="00604F67"/>
    <w:rsid w:val="00606FB6"/>
    <w:rsid w:val="0065558C"/>
    <w:rsid w:val="006632CC"/>
    <w:rsid w:val="00674508"/>
    <w:rsid w:val="006845AF"/>
    <w:rsid w:val="006964CC"/>
    <w:rsid w:val="006D75CA"/>
    <w:rsid w:val="006F2EEE"/>
    <w:rsid w:val="00703343"/>
    <w:rsid w:val="00717EED"/>
    <w:rsid w:val="00724B81"/>
    <w:rsid w:val="00725ADD"/>
    <w:rsid w:val="0076256D"/>
    <w:rsid w:val="00770A58"/>
    <w:rsid w:val="00776C20"/>
    <w:rsid w:val="007C2CC6"/>
    <w:rsid w:val="007E5FC5"/>
    <w:rsid w:val="00804E05"/>
    <w:rsid w:val="00830C81"/>
    <w:rsid w:val="00832A6C"/>
    <w:rsid w:val="00855177"/>
    <w:rsid w:val="00856624"/>
    <w:rsid w:val="00890882"/>
    <w:rsid w:val="008976A5"/>
    <w:rsid w:val="008A1D33"/>
    <w:rsid w:val="00927207"/>
    <w:rsid w:val="00963E0D"/>
    <w:rsid w:val="00A3479C"/>
    <w:rsid w:val="00A74E4F"/>
    <w:rsid w:val="00B017D3"/>
    <w:rsid w:val="00B506DD"/>
    <w:rsid w:val="00B75064"/>
    <w:rsid w:val="00B82196"/>
    <w:rsid w:val="00CA0CA4"/>
    <w:rsid w:val="00CA1003"/>
    <w:rsid w:val="00CB1DD8"/>
    <w:rsid w:val="00CF6581"/>
    <w:rsid w:val="00D02217"/>
    <w:rsid w:val="00D06223"/>
    <w:rsid w:val="00D45DE2"/>
    <w:rsid w:val="00D469B3"/>
    <w:rsid w:val="00DA2A8F"/>
    <w:rsid w:val="00DD5A24"/>
    <w:rsid w:val="00DE616A"/>
    <w:rsid w:val="00DF3CE1"/>
    <w:rsid w:val="00E241DB"/>
    <w:rsid w:val="00E36ECB"/>
    <w:rsid w:val="00E52EE5"/>
    <w:rsid w:val="00EF6EC5"/>
    <w:rsid w:val="00F10933"/>
    <w:rsid w:val="00F21BDF"/>
    <w:rsid w:val="00F40203"/>
    <w:rsid w:val="00FB5D33"/>
    <w:rsid w:val="00FB7B2B"/>
    <w:rsid w:val="00FC2BF9"/>
    <w:rsid w:val="00FC625F"/>
    <w:rsid w:val="00FE05B0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2022-01-14T15:54:00Z</cp:lastPrinted>
  <dcterms:created xsi:type="dcterms:W3CDTF">2022-01-21T01:36:00Z</dcterms:created>
  <dcterms:modified xsi:type="dcterms:W3CDTF">2022-01-21T01:36:00Z</dcterms:modified>
</cp:coreProperties>
</file>