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83776C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1C26C9">
        <w:rPr>
          <w:b/>
          <w:color w:val="FFFFFF"/>
        </w:rPr>
        <w:t>4</w:t>
      </w:r>
      <w:r w:rsidR="004B4AD9">
        <w:rPr>
          <w:b/>
          <w:color w:val="FFFFFF"/>
        </w:rPr>
        <w:t>6</w:t>
      </w:r>
    </w:p>
    <w:p w14:paraId="56721806" w14:textId="21B8BD30" w:rsidR="002E0A24" w:rsidRDefault="00810E4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31</w:t>
      </w:r>
      <w:bookmarkStart w:id="0" w:name="_GoBack"/>
      <w:bookmarkEnd w:id="0"/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46636305" w14:textId="7435208D" w:rsidR="004B4AD9" w:rsidRPr="004B4AD9" w:rsidRDefault="004B4AD9" w:rsidP="004B4AD9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4B4AD9">
        <w:rPr>
          <w:rFonts w:ascii="Arial" w:eastAsia="Calibri" w:hAnsi="Arial" w:cs="Arial"/>
          <w:b/>
          <w:sz w:val="24"/>
          <w:szCs w:val="24"/>
          <w:lang w:eastAsia="es-CO"/>
        </w:rPr>
        <w:t>PASTO LOGRA COBERTURA DE VACUNACIÓN CONTRA COVID-19 DEL 90% EN PRIMERAS DOSIS Y DEL 71% CON ESQUEMA COMPLETO</w:t>
      </w:r>
    </w:p>
    <w:p w14:paraId="6DDAA34F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7B80E7F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B4AD9">
        <w:rPr>
          <w:rFonts w:ascii="Arial" w:eastAsia="Calibri" w:hAnsi="Arial" w:cs="Arial"/>
          <w:sz w:val="24"/>
          <w:szCs w:val="24"/>
          <w:lang w:eastAsia="es-CO"/>
        </w:rPr>
        <w:t>Gracias a la respuesta positiva de la ciudadanía, Pasto logró la cobertura en vacunación contra covid-19 del 90% en primeras dosis y 71% en segundas dosis, lo que aporta a la consecución de inmunidad colectiva y permite al municipio ingresar al ciclo 3, para el desarrollo de actividades económicas y sociales.</w:t>
      </w:r>
    </w:p>
    <w:p w14:paraId="6B1127A1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0C2A3152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B4AD9">
        <w:rPr>
          <w:rFonts w:ascii="Arial" w:eastAsia="Calibri" w:hAnsi="Arial" w:cs="Arial"/>
          <w:sz w:val="24"/>
          <w:szCs w:val="24"/>
          <w:lang w:eastAsia="es-CO"/>
        </w:rPr>
        <w:t>De esta manera, alcanza un índice de resiliencia epidemiológica del 0.75 mientras que la ocupación total de Unidades de Cuidados Intensivos (UCI) en el municipio se encuentra en el 77.5%, mientras que el departamento de Nariño se encuentra en un 64.21%; sin embargo, cabe aclarar que la capital es receptora de casos de los municipios del departamento que no cuentan con capacidad resolutiva en estas unidades.</w:t>
      </w:r>
    </w:p>
    <w:p w14:paraId="49B2C492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A2BEE34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B4AD9">
        <w:rPr>
          <w:rFonts w:ascii="Arial" w:eastAsia="Calibri" w:hAnsi="Arial" w:cs="Arial"/>
          <w:sz w:val="24"/>
          <w:szCs w:val="24"/>
          <w:lang w:eastAsia="es-CO"/>
        </w:rPr>
        <w:t xml:space="preserve">El Ministerio de Salud y Protección Social ha expresado que en el ciclo 3, se pueden realizar eventos de carácter público o privado como conciertos, eventos masivos deportivos, discotecas y lugares de baile, siempre y cuando se mantenga el distanciamiento físico de un metro y se respete el aforo máximo de 75% de la capacidad de la infraestructura del lugar. </w:t>
      </w:r>
    </w:p>
    <w:p w14:paraId="325E2093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0147F84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B4AD9">
        <w:rPr>
          <w:rFonts w:ascii="Arial" w:eastAsia="Calibri" w:hAnsi="Arial" w:cs="Arial"/>
          <w:sz w:val="24"/>
          <w:szCs w:val="24"/>
          <w:lang w:eastAsia="es-CO"/>
        </w:rPr>
        <w:t>Este logro en la vacunación, demuestra el esfuerzo y el trabajo coordinado entre la Administración Municipal, a través de la Secretaría de Salud, el Ministerio de Salud, el Instituto Departamental de Salud, las empresas aseguradoras de planes de beneficios y los prestadores de salud con puntos de vacunación, para mitigar el impacto de la pandemia por covid-19 y continuar con la reactivación económica y segura del territorio.</w:t>
      </w:r>
    </w:p>
    <w:p w14:paraId="0D6CDC2C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4474912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B4AD9">
        <w:rPr>
          <w:rFonts w:ascii="Arial" w:eastAsia="Calibri" w:hAnsi="Arial" w:cs="Arial"/>
          <w:sz w:val="24"/>
          <w:szCs w:val="24"/>
          <w:lang w:eastAsia="es-CO"/>
        </w:rPr>
        <w:t xml:space="preserve">Con corte a 29 de enero de 2022, Pasto alcanzó un número total de dosis aplicadas de 636.611 a población DANE apta para recibir la vacuna, 352.386 personas con primeras dosis y dosis única, lo que corresponde al 90% y 277.773 personas con segundas dosis, que corresponden al 71% de la población. Esto confirma que se han alcanzado metas que fortalecen acciones encaminadas a la prevención del covid-19. </w:t>
      </w:r>
    </w:p>
    <w:p w14:paraId="5DCAFD25" w14:textId="77777777" w:rsidR="004B4AD9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4DD7520" w14:textId="4F5E6AD4" w:rsidR="00F93E9E" w:rsidRPr="004B4AD9" w:rsidRDefault="004B4AD9" w:rsidP="004B4AD9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B4AD9">
        <w:rPr>
          <w:rFonts w:ascii="Arial" w:eastAsia="Calibri" w:hAnsi="Arial" w:cs="Arial"/>
          <w:sz w:val="24"/>
          <w:szCs w:val="24"/>
          <w:lang w:eastAsia="es-CO"/>
        </w:rPr>
        <w:t>El secretario de Salud, Javier Andrés Ruano González, agradeció a la Presidencia de la República y al Ministerio de Salud, por contribuir a la intensificación del Plan Nacional de Vacunación en Pasto y aportar los biológicos que se han requerido. Además, destacó el esfuerzo de los actores del sistema de salud del orden territorial y nacional y exhortó a la comunidad en general a no bajar la guardia en la prevención, a fortalecer el autocuidado y a cuidarse para cuidar a los demás.</w:t>
      </w:r>
    </w:p>
    <w:sectPr w:rsidR="00F93E9E" w:rsidRPr="004B4AD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2F11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10E4B"/>
    <w:rsid w:val="00830C81"/>
    <w:rsid w:val="00832A6C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B017D3"/>
    <w:rsid w:val="00B506DD"/>
    <w:rsid w:val="00B75064"/>
    <w:rsid w:val="00B8162B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2022-02-01T03:32:00Z</cp:lastPrinted>
  <dcterms:created xsi:type="dcterms:W3CDTF">2022-02-01T03:49:00Z</dcterms:created>
  <dcterms:modified xsi:type="dcterms:W3CDTF">2022-02-01T03:49:00Z</dcterms:modified>
</cp:coreProperties>
</file>