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83776C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1C26C9">
        <w:rPr>
          <w:b/>
          <w:color w:val="FFFFFF"/>
        </w:rPr>
        <w:t>4</w:t>
      </w:r>
      <w:r w:rsidR="004B4AD9">
        <w:rPr>
          <w:b/>
          <w:color w:val="FFFFFF"/>
        </w:rPr>
        <w:t>6</w:t>
      </w:r>
    </w:p>
    <w:p w14:paraId="56721806" w14:textId="21B8BD30" w:rsidR="002E0A24" w:rsidRDefault="00810E4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31</w:t>
      </w:r>
      <w:bookmarkStart w:id="0" w:name="_GoBack"/>
      <w:bookmarkEnd w:id="0"/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6636305" w14:textId="7435208D" w:rsidR="004B4AD9" w:rsidRPr="004B4AD9" w:rsidRDefault="004B4AD9" w:rsidP="004B4AD9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b/>
          <w:sz w:val="24"/>
          <w:szCs w:val="24"/>
          <w:lang w:eastAsia="es-CO"/>
        </w:rPr>
        <w:t>PASTO LOGRA COBERTURA DE VACUNACIÓN CONTRA COVID-19 DEL 90% EN PRIMERAS DOSIS Y DEL 71% CON ESQUEMA COMPLETO</w:t>
      </w:r>
    </w:p>
    <w:p w14:paraId="6DDAA34F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7B80E7F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>Gracias a la respuesta positiva de la ciudadanía, Pasto logró la cobertura en vacunación contra covid-19 del 90% en primeras dosis y 71% en segundas dosis, lo que aporta a la consecución de inmunidad colectiva y permite al municipio ingresar al ciclo 3, para el desarrollo de actividades económicas y sociales.</w:t>
      </w:r>
    </w:p>
    <w:p w14:paraId="6B1127A1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C2A3152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>De esta manera, alcanza un índice de resiliencia epidemiológica del 0.75 mientras que la ocupación total de Unidades de Cuidados Intensivos (UCI) en el municipio se encuentra en el 77.5%, mientras que el departamento de Nariño se encuentra en un 64.21%; sin embargo, cabe aclarar que la capital es receptora de casos de los municipios del departamento que no cuentan con capacidad resolutiva en estas unidades.</w:t>
      </w:r>
    </w:p>
    <w:p w14:paraId="49B2C492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A2BEE34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 xml:space="preserve">El Ministerio de Salud y Protección Social ha expresado que en el ciclo 3, se pueden realizar eventos de carácter público o privado como conciertos, eventos masivos deportivos, discotecas y lugares de baile, siempre y cuando se mantenga el distanciamiento físico de un metro y se respete el aforo máximo de 75% de la capacidad de la infraestructura del lugar. </w:t>
      </w:r>
    </w:p>
    <w:p w14:paraId="325E2093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0147F84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>Este logro en la vacunación, demuestra el esfuerzo y el trabajo coordinado entre la Administración Municipal, a través de la Secretaría de Salud, el Ministerio de Salud, el Instituto Departamental de Salud, las empresas aseguradoras de planes de beneficios y los prestadores de salud con puntos de vacunación, para mitigar el impacto de la pandemia por covid-19 y continuar con la reactivación económica y segura del territorio.</w:t>
      </w:r>
    </w:p>
    <w:p w14:paraId="0D6CDC2C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4474912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 xml:space="preserve">Con corte a 29 de enero de 2022, Pasto alcanzó un número total de dosis aplicadas de 636.611 a población DANE apta para recibir la vacuna, 352.386 personas con primeras dosis y dosis única, lo que corresponde al 90% y 277.773 personas con segundas dosis, que corresponden al 71% de la población. Esto confirma que se han alcanzado metas que fortalecen acciones encaminadas a la prevención del covid-19. </w:t>
      </w:r>
    </w:p>
    <w:p w14:paraId="5DCAFD25" w14:textId="77777777" w:rsidR="004B4AD9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DD7520" w14:textId="4F5E6AD4" w:rsidR="00F93E9E" w:rsidRPr="004B4AD9" w:rsidRDefault="004B4AD9" w:rsidP="004B4AD9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B4AD9">
        <w:rPr>
          <w:rFonts w:ascii="Arial" w:eastAsia="Calibri" w:hAnsi="Arial" w:cs="Arial"/>
          <w:sz w:val="24"/>
          <w:szCs w:val="24"/>
          <w:lang w:eastAsia="es-CO"/>
        </w:rPr>
        <w:t>El secretario de Salud, Javier Andrés Ruano González, agradeció a la Presidencia de la República y al Ministerio de Salud, por contribuir a la intensificación del Plan Nacional de Vacunación en Pasto y aportar los biológicos que se han requerido. Además, destacó el esfuerzo de los actores del sistema de salud del orden territorial y nacional y exhortó a la comunidad en general a no bajar la guardia en la prevención, a fortalecer el autocuidado y a cuidarse para cuidar a los demás.</w:t>
      </w:r>
    </w:p>
    <w:sectPr w:rsidR="00F93E9E" w:rsidRPr="004B4AD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2F11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10E4B"/>
    <w:rsid w:val="00830C81"/>
    <w:rsid w:val="00832A6C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2022-02-01T03:32:00Z</cp:lastPrinted>
  <dcterms:created xsi:type="dcterms:W3CDTF">2022-02-01T03:49:00Z</dcterms:created>
  <dcterms:modified xsi:type="dcterms:W3CDTF">2022-02-01T03:49:00Z</dcterms:modified>
</cp:coreProperties>
</file>