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CA" w:rsidRDefault="00E3220A">
      <w:pPr>
        <w:pStyle w:val="Textoindependiente"/>
        <w:spacing w:before="6"/>
        <w:rPr>
          <w:rFonts w:ascii="Times New Roman"/>
          <w:sz w:val="26"/>
        </w:rPr>
      </w:pPr>
      <w:r>
        <w:rPr>
          <w:noProof/>
          <w:lang w:val="es-CO" w:eastAsia="es-CO"/>
        </w:rPr>
        <w:drawing>
          <wp:anchor distT="0" distB="0" distL="0" distR="0" simplePos="0" relativeHeight="487566336" behindDoc="1" locked="0" layoutInCell="1" allowOverlap="1">
            <wp:simplePos x="0" y="0"/>
            <wp:positionH relativeFrom="page">
              <wp:posOffset>181257</wp:posOffset>
            </wp:positionH>
            <wp:positionV relativeFrom="page">
              <wp:posOffset>151765</wp:posOffset>
            </wp:positionV>
            <wp:extent cx="7461250" cy="97514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975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A" w:rsidRDefault="00E3220A" w:rsidP="00416D0A">
      <w:pPr>
        <w:spacing w:before="56"/>
        <w:ind w:right="1082"/>
        <w:jc w:val="right"/>
        <w:rPr>
          <w:rFonts w:ascii="Calibri"/>
          <w:b/>
        </w:rPr>
      </w:pPr>
      <w:r w:rsidRPr="00D9093F">
        <w:rPr>
          <w:rFonts w:ascii="Calibri"/>
          <w:b/>
          <w:noProof/>
          <w:color w:val="0D223C"/>
          <w:lang w:val="es-CO" w:eastAsia="es-CO"/>
        </w:rPr>
        <mc:AlternateContent>
          <mc:Choice Requires="wps">
            <w:drawing>
              <wp:anchor distT="45720" distB="45720" distL="114300" distR="114300" simplePos="0" relativeHeight="48756838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20320</wp:posOffset>
                </wp:positionV>
                <wp:extent cx="69532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3F" w:rsidRPr="00D9093F" w:rsidRDefault="00D9093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</w:pPr>
                            <w:r w:rsidRPr="00D9093F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No. 00</w:t>
                            </w:r>
                            <w:r w:rsidR="002308B7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3.95pt;margin-top:1.6pt;width:54.75pt;height:110.6pt;z-index:487568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" filled="f" stroked="f">
                <v:textbox style="mso-fit-shape-to-text:t">
                  <w:txbxContent>
                    <w:p w:rsidR="00D9093F" w:rsidRPr="00D9093F" w:rsidRDefault="00D9093F">
                      <w:pPr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</w:pPr>
                      <w:r w:rsidRPr="00D9093F"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No. 00</w:t>
                      </w:r>
                      <w:r w:rsidR="002308B7"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D0A">
        <w:rPr>
          <w:rFonts w:ascii="Calibri"/>
          <w:b/>
          <w:color w:val="0D223C"/>
        </w:rPr>
        <w:t xml:space="preserve">   </w:t>
      </w:r>
    </w:p>
    <w:p w:rsidR="00DF16CA" w:rsidRDefault="00DF16CA">
      <w:pPr>
        <w:pStyle w:val="Textoindependiente"/>
        <w:rPr>
          <w:rFonts w:ascii="Calibri"/>
          <w:b/>
          <w:sz w:val="22"/>
        </w:rPr>
      </w:pPr>
    </w:p>
    <w:p w:rsidR="00E3220A" w:rsidRDefault="00E3220A" w:rsidP="00E3220A">
      <w:pPr>
        <w:jc w:val="right"/>
        <w:rPr>
          <w:rFonts w:ascii="Arial"/>
          <w:i/>
        </w:rPr>
      </w:pPr>
      <w:bookmarkStart w:id="0" w:name="_GoBack"/>
      <w:bookmarkEnd w:id="0"/>
    </w:p>
    <w:p w:rsidR="00DF16CA" w:rsidRDefault="00416D0A" w:rsidP="00E3220A">
      <w:pPr>
        <w:jc w:val="right"/>
        <w:rPr>
          <w:rFonts w:ascii="Arial"/>
          <w:i/>
        </w:rPr>
      </w:pPr>
      <w:r>
        <w:rPr>
          <w:rFonts w:ascii="Arial"/>
          <w:i/>
        </w:rPr>
        <w:t>Pasto,</w:t>
      </w:r>
      <w:r>
        <w:rPr>
          <w:rFonts w:ascii="Arial"/>
          <w:i/>
          <w:spacing w:val="-4"/>
        </w:rPr>
        <w:t xml:space="preserve"> </w:t>
      </w:r>
      <w:r w:rsidR="00E3220A">
        <w:rPr>
          <w:rFonts w:ascii="Arial"/>
          <w:i/>
        </w:rPr>
        <w:t>1</w:t>
      </w:r>
      <w:r w:rsidR="003878F3">
        <w:rPr>
          <w:rFonts w:ascii="Arial"/>
          <w:i/>
        </w:rPr>
        <w:t xml:space="preserve">3 </w:t>
      </w:r>
      <w:r w:rsidR="0085692E">
        <w:rPr>
          <w:rFonts w:ascii="Arial"/>
          <w:i/>
        </w:rPr>
        <w:t xml:space="preserve">de mayo </w:t>
      </w:r>
      <w:r>
        <w:rPr>
          <w:rFonts w:ascii="Arial"/>
          <w:i/>
        </w:rPr>
        <w:t>de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2022</w:t>
      </w:r>
    </w:p>
    <w:p w:rsidR="0085692E" w:rsidRDefault="0085692E" w:rsidP="0085692E">
      <w:pPr>
        <w:jc w:val="right"/>
        <w:rPr>
          <w:rFonts w:ascii="Arial"/>
          <w:i/>
        </w:rPr>
      </w:pPr>
    </w:p>
    <w:p w:rsidR="002308B7" w:rsidRPr="002308B7" w:rsidRDefault="002308B7" w:rsidP="003878F3">
      <w:pPr>
        <w:jc w:val="center"/>
        <w:rPr>
          <w:rFonts w:ascii="Arial" w:hAnsi="Arial" w:cs="Arial"/>
          <w:b/>
          <w:sz w:val="24"/>
          <w:szCs w:val="24"/>
        </w:rPr>
      </w:pPr>
      <w:r w:rsidRPr="002308B7">
        <w:rPr>
          <w:rFonts w:ascii="Arial" w:hAnsi="Arial" w:cs="Arial"/>
          <w:b/>
          <w:sz w:val="24"/>
          <w:szCs w:val="24"/>
        </w:rPr>
        <w:t xml:space="preserve">RESULTADOS DE LABORATORIOS DESCARTAN BROTE DE ENFERMEDADES TRANSMITIDAS POR ALIMENTOS EN LAS </w:t>
      </w:r>
      <w:r w:rsidR="00615336">
        <w:rPr>
          <w:rFonts w:ascii="Arial" w:hAnsi="Arial" w:cs="Arial"/>
          <w:b/>
          <w:sz w:val="24"/>
          <w:szCs w:val="24"/>
        </w:rPr>
        <w:t xml:space="preserve">I.E.M. </w:t>
      </w:r>
      <w:r w:rsidRPr="002308B7">
        <w:rPr>
          <w:rFonts w:ascii="Arial" w:hAnsi="Arial" w:cs="Arial"/>
          <w:b/>
          <w:sz w:val="24"/>
          <w:szCs w:val="24"/>
        </w:rPr>
        <w:t>DOND</w:t>
      </w:r>
      <w:r w:rsidR="00615336">
        <w:rPr>
          <w:rFonts w:ascii="Arial" w:hAnsi="Arial" w:cs="Arial"/>
          <w:b/>
          <w:sz w:val="24"/>
          <w:szCs w:val="24"/>
        </w:rPr>
        <w:t>E SE GENERARON DENUNCIAS DEL PLAN DE ALIMENTACIÓN ESCOLAR</w:t>
      </w:r>
    </w:p>
    <w:p w:rsidR="002308B7" w:rsidRPr="002308B7" w:rsidRDefault="002308B7" w:rsidP="003878F3">
      <w:pPr>
        <w:jc w:val="center"/>
        <w:rPr>
          <w:rFonts w:ascii="Arial" w:hAnsi="Arial" w:cs="Arial"/>
          <w:b/>
          <w:sz w:val="24"/>
          <w:szCs w:val="24"/>
        </w:rPr>
      </w:pPr>
      <w:r w:rsidRPr="002308B7">
        <w:rPr>
          <w:rFonts w:ascii="Arial" w:hAnsi="Arial" w:cs="Arial"/>
          <w:b/>
          <w:sz w:val="24"/>
          <w:szCs w:val="24"/>
        </w:rPr>
        <w:t xml:space="preserve"> </w:t>
      </w:r>
    </w:p>
    <w:p w:rsidR="002308B7" w:rsidRPr="00615336" w:rsidRDefault="00615336" w:rsidP="00387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Secretaría </w:t>
      </w:r>
      <w:r w:rsidR="002308B7" w:rsidRPr="00615336">
        <w:rPr>
          <w:rFonts w:ascii="Arial" w:hAnsi="Arial" w:cs="Arial"/>
          <w:sz w:val="24"/>
          <w:szCs w:val="24"/>
        </w:rPr>
        <w:t xml:space="preserve">de Salud informa que las muestras de alimentos tomadas con relación al Programa de Alimentación Escolar (PAE) en las </w:t>
      </w:r>
      <w:r>
        <w:rPr>
          <w:rFonts w:ascii="Arial" w:hAnsi="Arial" w:cs="Arial"/>
          <w:sz w:val="24"/>
          <w:szCs w:val="24"/>
        </w:rPr>
        <w:t>Instituciones Educativas Municipales y</w:t>
      </w:r>
      <w:r w:rsidR="002308B7" w:rsidRPr="00615336">
        <w:rPr>
          <w:rFonts w:ascii="Arial" w:hAnsi="Arial" w:cs="Arial"/>
          <w:sz w:val="24"/>
          <w:szCs w:val="24"/>
        </w:rPr>
        <w:t xml:space="preserve"> enviadas a procesamiento y análisis tanto al Laboratorio de Referencia de Salud Pública, del Instituto Departamental de Salud de Nariño, como al Instituto Nacional de Vigilancia de Medicamentos y Alimentos (Invima), arrojaron resultados ‘conformes’ (negativos para la presencia</w:t>
      </w:r>
      <w:r>
        <w:rPr>
          <w:rFonts w:ascii="Arial" w:hAnsi="Arial" w:cs="Arial"/>
          <w:sz w:val="24"/>
          <w:szCs w:val="24"/>
        </w:rPr>
        <w:t xml:space="preserve"> de microorganismos patógenos) </w:t>
      </w:r>
      <w:r w:rsidR="002308B7" w:rsidRPr="0061533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 w:rsidR="002308B7" w:rsidRPr="00615336">
        <w:rPr>
          <w:rFonts w:ascii="Arial" w:hAnsi="Arial" w:cs="Arial"/>
          <w:sz w:val="24"/>
          <w:szCs w:val="24"/>
        </w:rPr>
        <w:t xml:space="preserve"> inclusive</w:t>
      </w:r>
      <w:r>
        <w:rPr>
          <w:rFonts w:ascii="Arial" w:hAnsi="Arial" w:cs="Arial"/>
          <w:sz w:val="24"/>
          <w:szCs w:val="24"/>
        </w:rPr>
        <w:t>,</w:t>
      </w:r>
      <w:r w:rsidR="002308B7" w:rsidRPr="00615336">
        <w:rPr>
          <w:rFonts w:ascii="Arial" w:hAnsi="Arial" w:cs="Arial"/>
          <w:sz w:val="24"/>
          <w:szCs w:val="24"/>
        </w:rPr>
        <w:t xml:space="preserve"> también fueron negativos para el estudio de “análisis de plaguicidas”, entendiéndose que los alimentos no fueron expuestos, ni contenían sustancias</w:t>
      </w:r>
      <w:r>
        <w:rPr>
          <w:rFonts w:ascii="Arial" w:hAnsi="Arial" w:cs="Arial"/>
          <w:sz w:val="24"/>
          <w:szCs w:val="24"/>
        </w:rPr>
        <w:t xml:space="preserve"> nocivas para la salud, por eso,</w:t>
      </w:r>
      <w:r w:rsidR="002308B7" w:rsidRPr="00615336">
        <w:rPr>
          <w:rFonts w:ascii="Arial" w:hAnsi="Arial" w:cs="Arial"/>
          <w:sz w:val="24"/>
          <w:szCs w:val="24"/>
        </w:rPr>
        <w:t xml:space="preserve"> el comité de Vigilancia Epidemiológica confirmó, que los cas</w:t>
      </w:r>
      <w:r>
        <w:rPr>
          <w:rFonts w:ascii="Arial" w:hAnsi="Arial" w:cs="Arial"/>
          <w:sz w:val="24"/>
          <w:szCs w:val="24"/>
        </w:rPr>
        <w:t xml:space="preserve">os reportados en marzo y abril </w:t>
      </w:r>
      <w:r w:rsidR="002308B7" w:rsidRPr="00615336">
        <w:rPr>
          <w:rFonts w:ascii="Arial" w:hAnsi="Arial" w:cs="Arial"/>
          <w:sz w:val="24"/>
          <w:szCs w:val="24"/>
        </w:rPr>
        <w:t>no presentaron criterios técnicos, ni clínicos, ni de laboratorio que permitieran configurarse como una Enfermedad Transmitida por Alimentos (ETA).</w:t>
      </w:r>
    </w:p>
    <w:p w:rsidR="002308B7" w:rsidRPr="00615336" w:rsidRDefault="002308B7" w:rsidP="003878F3">
      <w:pPr>
        <w:jc w:val="both"/>
        <w:rPr>
          <w:rFonts w:ascii="Arial" w:hAnsi="Arial" w:cs="Arial"/>
          <w:sz w:val="24"/>
          <w:szCs w:val="24"/>
        </w:rPr>
      </w:pPr>
    </w:p>
    <w:p w:rsidR="00DF16CA" w:rsidRPr="00615336" w:rsidRDefault="002308B7" w:rsidP="003878F3">
      <w:pPr>
        <w:jc w:val="both"/>
        <w:rPr>
          <w:rFonts w:ascii="Arial" w:hAnsi="Arial" w:cs="Arial"/>
          <w:sz w:val="24"/>
          <w:szCs w:val="24"/>
        </w:rPr>
      </w:pPr>
      <w:r w:rsidRPr="00615336">
        <w:rPr>
          <w:rFonts w:ascii="Arial" w:hAnsi="Arial" w:cs="Arial"/>
          <w:sz w:val="24"/>
          <w:szCs w:val="24"/>
        </w:rPr>
        <w:t xml:space="preserve">Además, la </w:t>
      </w:r>
      <w:r w:rsidR="00615336">
        <w:rPr>
          <w:rFonts w:ascii="Arial" w:hAnsi="Arial" w:cs="Arial"/>
          <w:sz w:val="24"/>
          <w:szCs w:val="24"/>
        </w:rPr>
        <w:t>Administración Municipal ratifica que,</w:t>
      </w:r>
      <w:r w:rsidRPr="00615336">
        <w:rPr>
          <w:rFonts w:ascii="Arial" w:hAnsi="Arial" w:cs="Arial"/>
          <w:sz w:val="24"/>
          <w:szCs w:val="24"/>
        </w:rPr>
        <w:t xml:space="preserve"> en cumplimiento de sus competencias y objetivos misionales, continuará con las acciones técnicas, pedagógicas y preventivas, con la finalidad de generar protección y mejoramiento de las condiciones de salud de la población, especi</w:t>
      </w:r>
      <w:r w:rsidR="00615336">
        <w:rPr>
          <w:rFonts w:ascii="Arial" w:hAnsi="Arial" w:cs="Arial"/>
          <w:sz w:val="24"/>
          <w:szCs w:val="24"/>
        </w:rPr>
        <w:t>almente de las niñas y niños de Pasto</w:t>
      </w:r>
      <w:r w:rsidRPr="00615336">
        <w:rPr>
          <w:rFonts w:ascii="Arial" w:hAnsi="Arial" w:cs="Arial"/>
          <w:sz w:val="24"/>
          <w:szCs w:val="24"/>
        </w:rPr>
        <w:t>.</w:t>
      </w:r>
    </w:p>
    <w:sectPr w:rsidR="00DF16CA" w:rsidRPr="00615336" w:rsidSect="00416D0A">
      <w:type w:val="continuous"/>
      <w:pgSz w:w="12240" w:h="15840"/>
      <w:pgMar w:top="1500" w:right="1608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E3206"/>
    <w:multiLevelType w:val="hybridMultilevel"/>
    <w:tmpl w:val="1E52A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CA"/>
    <w:rsid w:val="002308B7"/>
    <w:rsid w:val="003878F3"/>
    <w:rsid w:val="00416D0A"/>
    <w:rsid w:val="00615336"/>
    <w:rsid w:val="0085692E"/>
    <w:rsid w:val="008C1BC1"/>
    <w:rsid w:val="00D9093F"/>
    <w:rsid w:val="00DF16CA"/>
    <w:rsid w:val="00E3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4027"/>
  <w15:docId w15:val="{6C63AE4F-9196-48E3-9BC4-D72BB07A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5</cp:revision>
  <dcterms:created xsi:type="dcterms:W3CDTF">2022-05-11T12:43:00Z</dcterms:created>
  <dcterms:modified xsi:type="dcterms:W3CDTF">2022-05-13T06:15:00Z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2022-04-23T00:00:00Z</vt:filetime>
  </property>
</Properties>
</file>