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16CA" w:rsidRDefault="00E3220A">
      <w:pPr>
        <w:pStyle w:val="Textoindependiente"/>
        <w:spacing w:before="6"/>
        <w:rPr>
          <w:rFonts w:ascii="Times New Roman"/>
          <w:sz w:val="26"/>
        </w:rPr>
      </w:pPr>
      <w:r>
        <w:rPr>
          <w:noProof/>
          <w:lang w:val="es-CO" w:eastAsia="es-CO"/>
        </w:rPr>
        <w:drawing>
          <wp:anchor distT="0" distB="0" distL="0" distR="0" simplePos="0" relativeHeight="487566336" behindDoc="1" locked="0" layoutInCell="1" allowOverlap="1">
            <wp:simplePos x="0" y="0"/>
            <wp:positionH relativeFrom="page">
              <wp:posOffset>181257</wp:posOffset>
            </wp:positionH>
            <wp:positionV relativeFrom="page">
              <wp:posOffset>151765</wp:posOffset>
            </wp:positionV>
            <wp:extent cx="7461250" cy="975142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461250" cy="9751428"/>
                    </a:xfrm>
                    <a:prstGeom prst="rect">
                      <a:avLst/>
                    </a:prstGeom>
                  </pic:spPr>
                </pic:pic>
              </a:graphicData>
            </a:graphic>
          </wp:anchor>
        </w:drawing>
      </w:r>
    </w:p>
    <w:p w:rsidR="00DF16CA" w:rsidRDefault="00E3220A" w:rsidP="00416D0A">
      <w:pPr>
        <w:spacing w:before="56"/>
        <w:ind w:right="1082"/>
        <w:jc w:val="right"/>
        <w:rPr>
          <w:rFonts w:ascii="Calibri"/>
          <w:b/>
        </w:rPr>
      </w:pPr>
      <w:r w:rsidRPr="00D9093F">
        <w:rPr>
          <w:rFonts w:ascii="Calibri"/>
          <w:b/>
          <w:noProof/>
          <w:color w:val="0D223C"/>
          <w:lang w:val="es-CO" w:eastAsia="es-CO"/>
        </w:rPr>
        <mc:AlternateContent>
          <mc:Choice Requires="wps">
            <w:drawing>
              <wp:anchor distT="45720" distB="45720" distL="114300" distR="114300" simplePos="0" relativeHeight="487568384" behindDoc="0" locked="0" layoutInCell="1" allowOverlap="1">
                <wp:simplePos x="0" y="0"/>
                <wp:positionH relativeFrom="column">
                  <wp:posOffset>4749165</wp:posOffset>
                </wp:positionH>
                <wp:positionV relativeFrom="paragraph">
                  <wp:posOffset>20320</wp:posOffset>
                </wp:positionV>
                <wp:extent cx="69532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4620"/>
                        </a:xfrm>
                        <a:prstGeom prst="rect">
                          <a:avLst/>
                        </a:prstGeom>
                        <a:noFill/>
                        <a:ln w="9525">
                          <a:noFill/>
                          <a:miter lim="800000"/>
                          <a:headEnd/>
                          <a:tailEnd/>
                        </a:ln>
                      </wps:spPr>
                      <wps:txbx>
                        <w:txbxContent>
                          <w:p w:rsidR="00D9093F" w:rsidRPr="00D9093F" w:rsidRDefault="00D9093F">
                            <w:pPr>
                              <w:rPr>
                                <w:rFonts w:asciiTheme="minorHAnsi" w:hAnsiTheme="minorHAnsi" w:cstheme="minorHAnsi"/>
                                <w:b/>
                                <w:color w:val="002060"/>
                              </w:rPr>
                            </w:pPr>
                            <w:r w:rsidRPr="00D9093F">
                              <w:rPr>
                                <w:rFonts w:asciiTheme="minorHAnsi" w:hAnsiTheme="minorHAnsi" w:cstheme="minorHAnsi"/>
                                <w:b/>
                                <w:color w:val="002060"/>
                              </w:rPr>
                              <w:t>No. 00</w:t>
                            </w:r>
                            <w:r w:rsidR="00927D45">
                              <w:rPr>
                                <w:rFonts w:asciiTheme="minorHAnsi" w:hAnsiTheme="minorHAnsi" w:cstheme="minorHAnsi"/>
                                <w:b/>
                                <w:color w:val="002060"/>
                              </w:rPr>
                              <w:t>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73.95pt;margin-top:1.6pt;width:54.75pt;height:110.6pt;z-index:487568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" filled="f" stroked="f">
                <v:textbox style="mso-fit-shape-to-text:t">
                  <w:txbxContent>
                    <w:p w:rsidR="00D9093F" w:rsidRPr="00D9093F" w:rsidRDefault="00D9093F">
                      <w:pPr>
                        <w:rPr>
                          <w:rFonts w:asciiTheme="minorHAnsi" w:hAnsiTheme="minorHAnsi" w:cstheme="minorHAnsi"/>
                          <w:b/>
                          <w:color w:val="002060"/>
                        </w:rPr>
                      </w:pPr>
                      <w:r w:rsidRPr="00D9093F">
                        <w:rPr>
                          <w:rFonts w:asciiTheme="minorHAnsi" w:hAnsiTheme="minorHAnsi" w:cstheme="minorHAnsi"/>
                          <w:b/>
                          <w:color w:val="002060"/>
                        </w:rPr>
                        <w:t>No. 00</w:t>
                      </w:r>
                      <w:r w:rsidR="00927D45">
                        <w:rPr>
                          <w:rFonts w:asciiTheme="minorHAnsi" w:hAnsiTheme="minorHAnsi" w:cstheme="minorHAnsi"/>
                          <w:b/>
                          <w:color w:val="002060"/>
                        </w:rPr>
                        <w:t>9</w:t>
                      </w:r>
                    </w:p>
                  </w:txbxContent>
                </v:textbox>
                <w10:wrap type="square"/>
              </v:shape>
            </w:pict>
          </mc:Fallback>
        </mc:AlternateContent>
      </w:r>
      <w:r w:rsidR="00416D0A">
        <w:rPr>
          <w:rFonts w:ascii="Calibri"/>
          <w:b/>
          <w:color w:val="0D223C"/>
        </w:rPr>
        <w:t xml:space="preserve">   </w:t>
      </w:r>
    </w:p>
    <w:p w:rsidR="00DF16CA" w:rsidRDefault="00DF16CA">
      <w:pPr>
        <w:pStyle w:val="Textoindependiente"/>
        <w:rPr>
          <w:rFonts w:ascii="Calibri"/>
          <w:b/>
          <w:sz w:val="22"/>
        </w:rPr>
      </w:pPr>
    </w:p>
    <w:p w:rsidR="00E3220A" w:rsidRDefault="00E3220A" w:rsidP="00E3220A">
      <w:pPr>
        <w:jc w:val="right"/>
        <w:rPr>
          <w:rFonts w:ascii="Arial"/>
          <w:i/>
        </w:rPr>
      </w:pPr>
    </w:p>
    <w:p w:rsidR="00C131B6" w:rsidRDefault="00C131B6" w:rsidP="00E3220A">
      <w:pPr>
        <w:jc w:val="right"/>
        <w:rPr>
          <w:rFonts w:ascii="Arial"/>
          <w:i/>
        </w:rPr>
      </w:pPr>
    </w:p>
    <w:p w:rsidR="00DF16CA" w:rsidRDefault="00416D0A" w:rsidP="00D913F1">
      <w:pPr>
        <w:jc w:val="right"/>
        <w:rPr>
          <w:rFonts w:ascii="Arial"/>
          <w:i/>
        </w:rPr>
      </w:pPr>
      <w:r>
        <w:rPr>
          <w:rFonts w:ascii="Arial"/>
          <w:i/>
        </w:rPr>
        <w:t>Pasto,</w:t>
      </w:r>
      <w:r>
        <w:rPr>
          <w:rFonts w:ascii="Arial"/>
          <w:i/>
          <w:spacing w:val="-4"/>
        </w:rPr>
        <w:t xml:space="preserve"> </w:t>
      </w:r>
      <w:r w:rsidR="00E3220A">
        <w:rPr>
          <w:rFonts w:ascii="Arial"/>
          <w:i/>
        </w:rPr>
        <w:t>1</w:t>
      </w:r>
      <w:r w:rsidR="00927D45">
        <w:rPr>
          <w:rFonts w:ascii="Arial"/>
          <w:i/>
        </w:rPr>
        <w:t>5</w:t>
      </w:r>
      <w:r w:rsidR="003878F3">
        <w:rPr>
          <w:rFonts w:ascii="Arial"/>
          <w:i/>
        </w:rPr>
        <w:t xml:space="preserve"> </w:t>
      </w:r>
      <w:r w:rsidR="0085692E">
        <w:rPr>
          <w:rFonts w:ascii="Arial"/>
          <w:i/>
        </w:rPr>
        <w:t xml:space="preserve">de </w:t>
      </w:r>
      <w:r w:rsidR="00D913F1">
        <w:rPr>
          <w:rFonts w:ascii="Arial"/>
          <w:i/>
        </w:rPr>
        <w:t>julio</w:t>
      </w:r>
      <w:r w:rsidR="0085692E">
        <w:rPr>
          <w:rFonts w:ascii="Arial"/>
          <w:i/>
        </w:rPr>
        <w:t xml:space="preserve"> </w:t>
      </w:r>
      <w:r>
        <w:rPr>
          <w:rFonts w:ascii="Arial"/>
          <w:i/>
        </w:rPr>
        <w:t>de</w:t>
      </w:r>
      <w:r>
        <w:rPr>
          <w:rFonts w:ascii="Arial"/>
          <w:i/>
          <w:spacing w:val="-4"/>
        </w:rPr>
        <w:t xml:space="preserve"> </w:t>
      </w:r>
      <w:r>
        <w:rPr>
          <w:rFonts w:ascii="Arial"/>
          <w:i/>
        </w:rPr>
        <w:t>2022</w:t>
      </w:r>
    </w:p>
    <w:p w:rsidR="00927D45" w:rsidRPr="00927D45" w:rsidRDefault="00927D45" w:rsidP="00927D45">
      <w:pPr>
        <w:rPr>
          <w:rFonts w:ascii="Arial" w:hAnsi="Arial" w:cs="Arial"/>
          <w:b/>
          <w:sz w:val="24"/>
          <w:szCs w:val="24"/>
        </w:rPr>
      </w:pPr>
    </w:p>
    <w:p w:rsidR="00927D45" w:rsidRPr="00927D45" w:rsidRDefault="00927D45" w:rsidP="00927D45">
      <w:pPr>
        <w:jc w:val="center"/>
        <w:rPr>
          <w:rFonts w:ascii="Arial" w:hAnsi="Arial" w:cs="Arial"/>
          <w:b/>
          <w:sz w:val="24"/>
          <w:szCs w:val="24"/>
        </w:rPr>
      </w:pPr>
    </w:p>
    <w:p w:rsidR="00927D45" w:rsidRPr="00C131B6" w:rsidRDefault="00927D45" w:rsidP="00C131B6">
      <w:pPr>
        <w:jc w:val="both"/>
        <w:rPr>
          <w:rFonts w:ascii="Arial" w:hAnsi="Arial" w:cs="Arial"/>
          <w:bCs/>
          <w:sz w:val="24"/>
          <w:szCs w:val="24"/>
        </w:rPr>
      </w:pPr>
      <w:r w:rsidRPr="00C131B6">
        <w:rPr>
          <w:rFonts w:ascii="Arial" w:hAnsi="Arial" w:cs="Arial"/>
          <w:bCs/>
          <w:sz w:val="24"/>
          <w:szCs w:val="24"/>
        </w:rPr>
        <w:t>La Secretaría de Salud informa a la ciudadanía que, luego de las visitas de inspección a los servicios de urgencias de la red pública y privada de Pasto el 13 de julio del año en curso, se descarta que en el municipio se registre una alta ocupación en las instituciones prestadoras de salud (IPS), debido a la presencia de la bacteria Helicobacter Pylori.</w:t>
      </w:r>
    </w:p>
    <w:p w:rsidR="00927D45" w:rsidRPr="00C131B6" w:rsidRDefault="00927D45" w:rsidP="00C131B6">
      <w:pPr>
        <w:jc w:val="both"/>
        <w:rPr>
          <w:rFonts w:ascii="Arial" w:hAnsi="Arial" w:cs="Arial"/>
          <w:bCs/>
          <w:sz w:val="24"/>
          <w:szCs w:val="24"/>
        </w:rPr>
      </w:pPr>
    </w:p>
    <w:p w:rsidR="00927D45" w:rsidRPr="00C131B6" w:rsidRDefault="00927D45" w:rsidP="00C131B6">
      <w:pPr>
        <w:jc w:val="both"/>
        <w:rPr>
          <w:rFonts w:ascii="Arial" w:hAnsi="Arial" w:cs="Arial"/>
          <w:bCs/>
          <w:sz w:val="24"/>
          <w:szCs w:val="24"/>
        </w:rPr>
      </w:pPr>
      <w:r w:rsidRPr="00C131B6">
        <w:rPr>
          <w:rFonts w:ascii="Arial" w:hAnsi="Arial" w:cs="Arial"/>
          <w:bCs/>
          <w:sz w:val="24"/>
          <w:szCs w:val="24"/>
        </w:rPr>
        <w:t>Para verificar la información, la Subsecretaría de Seguridad Social de la Secretaría de Salud, realizó visitas de inspección a los servicios de urgencias de la red pública y privada de Pasto, en las que se encontró que la oferta de camillas en el servicio de urgencias con fecha del 13 de julio es de 398, con una ocupación de 285 pacientes, lo que equivale al 71.6%.</w:t>
      </w:r>
    </w:p>
    <w:p w:rsidR="00927D45" w:rsidRPr="00C131B6" w:rsidRDefault="00927D45" w:rsidP="00C131B6">
      <w:pPr>
        <w:jc w:val="both"/>
        <w:rPr>
          <w:rFonts w:ascii="Arial" w:hAnsi="Arial" w:cs="Arial"/>
          <w:bCs/>
          <w:sz w:val="24"/>
          <w:szCs w:val="24"/>
        </w:rPr>
      </w:pPr>
    </w:p>
    <w:p w:rsidR="00927D45" w:rsidRPr="00C131B6" w:rsidRDefault="00927D45" w:rsidP="00C131B6">
      <w:pPr>
        <w:jc w:val="both"/>
        <w:rPr>
          <w:rFonts w:ascii="Arial" w:hAnsi="Arial" w:cs="Arial"/>
          <w:bCs/>
          <w:sz w:val="24"/>
          <w:szCs w:val="24"/>
        </w:rPr>
      </w:pPr>
      <w:r w:rsidRPr="00C131B6">
        <w:rPr>
          <w:rFonts w:ascii="Arial" w:hAnsi="Arial" w:cs="Arial"/>
          <w:bCs/>
          <w:sz w:val="24"/>
          <w:szCs w:val="24"/>
        </w:rPr>
        <w:t xml:space="preserve">Al hacer la revisión detallada de los servicios, se encontró que las primeras causas de diagnóstico son: </w:t>
      </w:r>
    </w:p>
    <w:p w:rsidR="00927D45" w:rsidRPr="00C131B6" w:rsidRDefault="00927D45" w:rsidP="00C131B6">
      <w:pPr>
        <w:jc w:val="both"/>
        <w:rPr>
          <w:rFonts w:ascii="Arial" w:hAnsi="Arial" w:cs="Arial"/>
          <w:bCs/>
          <w:sz w:val="24"/>
          <w:szCs w:val="24"/>
        </w:rPr>
      </w:pPr>
    </w:p>
    <w:p w:rsidR="00927D45" w:rsidRPr="00C131B6" w:rsidRDefault="00927D45" w:rsidP="00C131B6">
      <w:pPr>
        <w:jc w:val="both"/>
        <w:rPr>
          <w:rFonts w:ascii="Arial" w:hAnsi="Arial" w:cs="Arial"/>
          <w:bCs/>
          <w:sz w:val="24"/>
          <w:szCs w:val="24"/>
        </w:rPr>
      </w:pPr>
      <w:r w:rsidRPr="00C131B6">
        <w:rPr>
          <w:rFonts w:ascii="Arial" w:hAnsi="Arial" w:cs="Arial"/>
          <w:bCs/>
          <w:sz w:val="24"/>
          <w:szCs w:val="24"/>
        </w:rPr>
        <w:t>1. Infección de vías urinarias, 25 casos.</w:t>
      </w:r>
    </w:p>
    <w:p w:rsidR="00927D45" w:rsidRPr="00C131B6" w:rsidRDefault="00927D45" w:rsidP="00C131B6">
      <w:pPr>
        <w:jc w:val="both"/>
        <w:rPr>
          <w:rFonts w:ascii="Arial" w:hAnsi="Arial" w:cs="Arial"/>
          <w:bCs/>
          <w:sz w:val="24"/>
          <w:szCs w:val="24"/>
        </w:rPr>
      </w:pPr>
      <w:r w:rsidRPr="00C131B6">
        <w:rPr>
          <w:rFonts w:ascii="Arial" w:hAnsi="Arial" w:cs="Arial"/>
          <w:bCs/>
          <w:sz w:val="24"/>
          <w:szCs w:val="24"/>
        </w:rPr>
        <w:t>2. Cálculos en la vía biliar, 21 casos.</w:t>
      </w:r>
    </w:p>
    <w:p w:rsidR="00927D45" w:rsidRPr="00C131B6" w:rsidRDefault="00927D45" w:rsidP="00C131B6">
      <w:pPr>
        <w:jc w:val="both"/>
        <w:rPr>
          <w:rFonts w:ascii="Arial" w:hAnsi="Arial" w:cs="Arial"/>
          <w:bCs/>
          <w:sz w:val="24"/>
          <w:szCs w:val="24"/>
        </w:rPr>
      </w:pPr>
      <w:r w:rsidRPr="00C131B6">
        <w:rPr>
          <w:rFonts w:ascii="Arial" w:hAnsi="Arial" w:cs="Arial"/>
          <w:bCs/>
          <w:sz w:val="24"/>
          <w:szCs w:val="24"/>
        </w:rPr>
        <w:t>3. Dolor abdominal, 16 casos.</w:t>
      </w:r>
    </w:p>
    <w:p w:rsidR="00927D45" w:rsidRPr="00C131B6" w:rsidRDefault="00927D45" w:rsidP="00C131B6">
      <w:pPr>
        <w:jc w:val="both"/>
        <w:rPr>
          <w:rFonts w:ascii="Arial" w:hAnsi="Arial" w:cs="Arial"/>
          <w:bCs/>
          <w:sz w:val="24"/>
          <w:szCs w:val="24"/>
        </w:rPr>
      </w:pPr>
      <w:r w:rsidRPr="00C131B6">
        <w:rPr>
          <w:rFonts w:ascii="Arial" w:hAnsi="Arial" w:cs="Arial"/>
          <w:bCs/>
          <w:sz w:val="24"/>
          <w:szCs w:val="24"/>
        </w:rPr>
        <w:t>4. Trastorno de ansiedad, 11 casos.</w:t>
      </w:r>
    </w:p>
    <w:p w:rsidR="00927D45" w:rsidRPr="00C131B6" w:rsidRDefault="00927D45" w:rsidP="00C131B6">
      <w:pPr>
        <w:jc w:val="both"/>
        <w:rPr>
          <w:rFonts w:ascii="Arial" w:hAnsi="Arial" w:cs="Arial"/>
          <w:bCs/>
          <w:sz w:val="24"/>
          <w:szCs w:val="24"/>
        </w:rPr>
      </w:pPr>
      <w:r w:rsidRPr="00C131B6">
        <w:rPr>
          <w:rFonts w:ascii="Arial" w:hAnsi="Arial" w:cs="Arial"/>
          <w:bCs/>
          <w:sz w:val="24"/>
          <w:szCs w:val="24"/>
        </w:rPr>
        <w:t>5. Enfermedad pulmonar obstructiva crónica, 10 casos.</w:t>
      </w:r>
    </w:p>
    <w:p w:rsidR="00927D45" w:rsidRPr="00C131B6" w:rsidRDefault="00927D45" w:rsidP="00C131B6">
      <w:pPr>
        <w:jc w:val="both"/>
        <w:rPr>
          <w:rFonts w:ascii="Arial" w:hAnsi="Arial" w:cs="Arial"/>
          <w:bCs/>
          <w:sz w:val="24"/>
          <w:szCs w:val="24"/>
        </w:rPr>
      </w:pPr>
      <w:r w:rsidRPr="00C131B6">
        <w:rPr>
          <w:rFonts w:ascii="Arial" w:hAnsi="Arial" w:cs="Arial"/>
          <w:bCs/>
          <w:sz w:val="24"/>
          <w:szCs w:val="24"/>
        </w:rPr>
        <w:t>6. Neumonía, 8 casos.</w:t>
      </w:r>
    </w:p>
    <w:p w:rsidR="00927D45" w:rsidRPr="00C131B6" w:rsidRDefault="00927D45" w:rsidP="00C131B6">
      <w:pPr>
        <w:jc w:val="both"/>
        <w:rPr>
          <w:rFonts w:ascii="Arial" w:hAnsi="Arial" w:cs="Arial"/>
          <w:bCs/>
          <w:sz w:val="24"/>
          <w:szCs w:val="24"/>
        </w:rPr>
      </w:pPr>
      <w:r w:rsidRPr="00C131B6">
        <w:rPr>
          <w:rFonts w:ascii="Arial" w:hAnsi="Arial" w:cs="Arial"/>
          <w:bCs/>
          <w:sz w:val="24"/>
          <w:szCs w:val="24"/>
        </w:rPr>
        <w:t>7. Celulitis, 5 casos.</w:t>
      </w:r>
    </w:p>
    <w:p w:rsidR="00927D45" w:rsidRPr="00C131B6" w:rsidRDefault="00927D45" w:rsidP="00C131B6">
      <w:pPr>
        <w:jc w:val="both"/>
        <w:rPr>
          <w:rFonts w:ascii="Arial" w:hAnsi="Arial" w:cs="Arial"/>
          <w:bCs/>
          <w:sz w:val="24"/>
          <w:szCs w:val="24"/>
        </w:rPr>
      </w:pPr>
      <w:r w:rsidRPr="00C131B6">
        <w:rPr>
          <w:rFonts w:ascii="Arial" w:hAnsi="Arial" w:cs="Arial"/>
          <w:bCs/>
          <w:sz w:val="24"/>
          <w:szCs w:val="24"/>
        </w:rPr>
        <w:t>8. Hipertensión arterial, 5 casos.</w:t>
      </w:r>
    </w:p>
    <w:p w:rsidR="00927D45" w:rsidRPr="00C131B6" w:rsidRDefault="00927D45" w:rsidP="00C131B6">
      <w:pPr>
        <w:jc w:val="both"/>
        <w:rPr>
          <w:rFonts w:ascii="Arial" w:hAnsi="Arial" w:cs="Arial"/>
          <w:bCs/>
          <w:sz w:val="24"/>
          <w:szCs w:val="24"/>
        </w:rPr>
      </w:pPr>
      <w:r w:rsidRPr="00C131B6">
        <w:rPr>
          <w:rFonts w:ascii="Arial" w:hAnsi="Arial" w:cs="Arial"/>
          <w:bCs/>
          <w:sz w:val="24"/>
          <w:szCs w:val="24"/>
        </w:rPr>
        <w:t>9. Absceso, 5 casos.</w:t>
      </w:r>
    </w:p>
    <w:p w:rsidR="00927D45" w:rsidRPr="00C131B6" w:rsidRDefault="00927D45" w:rsidP="00C131B6">
      <w:pPr>
        <w:jc w:val="both"/>
        <w:rPr>
          <w:rFonts w:ascii="Arial" w:hAnsi="Arial" w:cs="Arial"/>
          <w:bCs/>
          <w:sz w:val="24"/>
          <w:szCs w:val="24"/>
        </w:rPr>
      </w:pPr>
      <w:r w:rsidRPr="00C131B6">
        <w:rPr>
          <w:rFonts w:ascii="Arial" w:hAnsi="Arial" w:cs="Arial"/>
          <w:bCs/>
          <w:sz w:val="24"/>
          <w:szCs w:val="24"/>
        </w:rPr>
        <w:t>10. Gastroenteritis, 4 casos.</w:t>
      </w:r>
    </w:p>
    <w:p w:rsidR="00927D45" w:rsidRPr="00C131B6" w:rsidRDefault="00927D45" w:rsidP="00C131B6">
      <w:pPr>
        <w:jc w:val="both"/>
        <w:rPr>
          <w:rFonts w:ascii="Arial" w:hAnsi="Arial" w:cs="Arial"/>
          <w:bCs/>
          <w:sz w:val="24"/>
          <w:szCs w:val="24"/>
        </w:rPr>
      </w:pPr>
    </w:p>
    <w:p w:rsidR="00DF16CA" w:rsidRPr="00C131B6" w:rsidRDefault="00927D45" w:rsidP="00C131B6">
      <w:pPr>
        <w:jc w:val="both"/>
        <w:rPr>
          <w:rFonts w:ascii="Arial" w:hAnsi="Arial" w:cs="Arial"/>
          <w:bCs/>
          <w:sz w:val="24"/>
          <w:szCs w:val="24"/>
        </w:rPr>
      </w:pPr>
      <w:r w:rsidRPr="00C131B6">
        <w:rPr>
          <w:rFonts w:ascii="Arial" w:hAnsi="Arial" w:cs="Arial"/>
          <w:bCs/>
          <w:sz w:val="24"/>
          <w:szCs w:val="24"/>
        </w:rPr>
        <w:t>Por lo anterior, se puede concluir que no existe una alta demanda de servicios, ni tampoco se puede establecer que la ocupación actual esta principalmente derivada de la bacteria Helicobacter Pylori.</w:t>
      </w:r>
    </w:p>
    <w:sectPr w:rsidR="00DF16CA" w:rsidRPr="00C131B6" w:rsidSect="00416D0A">
      <w:type w:val="continuous"/>
      <w:pgSz w:w="12240" w:h="15840"/>
      <w:pgMar w:top="1500" w:right="1608" w:bottom="280"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E3206"/>
    <w:multiLevelType w:val="hybridMultilevel"/>
    <w:tmpl w:val="1E52A1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64137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CA"/>
    <w:rsid w:val="002308B7"/>
    <w:rsid w:val="003878F3"/>
    <w:rsid w:val="00416D0A"/>
    <w:rsid w:val="00615336"/>
    <w:rsid w:val="0085692E"/>
    <w:rsid w:val="008C1BC1"/>
    <w:rsid w:val="00927D45"/>
    <w:rsid w:val="00C131B6"/>
    <w:rsid w:val="00D9093F"/>
    <w:rsid w:val="00D913F1"/>
    <w:rsid w:val="00DF16CA"/>
    <w:rsid w:val="00E322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8FABB"/>
  <w15:docId w15:val="{6C63AE4F-9196-48E3-9BC4-D72BB07A1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435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1190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 María</cp:lastModifiedBy>
  <cp:revision>2</cp:revision>
  <dcterms:created xsi:type="dcterms:W3CDTF">2022-07-16T03:32:00Z</dcterms:created>
  <dcterms:modified xsi:type="dcterms:W3CDTF">2022-07-16T03:32:00Z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2022-04-23T00:00:00Z</vt:filetime>
  </property>
  <property fmtid="{D5CDD505-2E9C-101B-9397-08002B2CF9AE}" pid="3" name="Creator">
    <vt:lpwstr>Microsoft Word</vt:lpwstr>
  </property>
  <property fmtid="{D5CDD505-2E9C-101B-9397-08002B2CF9AE}" pid="4" name="LastSaved">
    <vt:filetime>2022-04-23T00:00:00Z</vt:filetime>
  </property>
</Properties>
</file>