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9F64C" w14:textId="67CAC4B9" w:rsidR="00E41C33" w:rsidRDefault="00653DBA">
      <w:pPr>
        <w:pStyle w:val="Textoindependiente"/>
        <w:spacing w:before="6"/>
        <w:rPr>
          <w:noProof/>
          <w:lang w:val="es-CO" w:eastAsia="es-CO"/>
        </w:rPr>
      </w:pPr>
      <w:r w:rsidRPr="00D9093F">
        <w:rPr>
          <w:rFonts w:ascii="Calibri"/>
          <w:b/>
          <w:noProof/>
          <w:color w:val="0D223C"/>
          <w:lang w:val="es-CO" w:eastAsia="es-CO"/>
        </w:rPr>
        <mc:AlternateContent>
          <mc:Choice Requires="wps">
            <w:drawing>
              <wp:anchor distT="45720" distB="45720" distL="114300" distR="114300" simplePos="0" relativeHeight="487568384" behindDoc="0" locked="0" layoutInCell="1" allowOverlap="1" wp14:anchorId="08F0963F" wp14:editId="091E9F94">
                <wp:simplePos x="0" y="0"/>
                <wp:positionH relativeFrom="column">
                  <wp:posOffset>4803140</wp:posOffset>
                </wp:positionH>
                <wp:positionV relativeFrom="paragraph">
                  <wp:posOffset>127000</wp:posOffset>
                </wp:positionV>
                <wp:extent cx="69532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noFill/>
                        <a:ln w="9525">
                          <a:noFill/>
                          <a:miter lim="800000"/>
                          <a:headEnd/>
                          <a:tailEnd/>
                        </a:ln>
                      </wps:spPr>
                      <wps:txbx>
                        <w:txbxContent>
                          <w:p w14:paraId="1A2C4210" w14:textId="2EEF2246" w:rsidR="00D16461" w:rsidRPr="00653DBA" w:rsidRDefault="00D9093F">
                            <w:pPr>
                              <w:rPr>
                                <w:rFonts w:asciiTheme="minorHAnsi" w:hAnsiTheme="minorHAnsi" w:cstheme="minorHAnsi"/>
                                <w:b/>
                                <w:color w:val="002060"/>
                              </w:rPr>
                            </w:pPr>
                            <w:r w:rsidRPr="00653DBA">
                              <w:rPr>
                                <w:rFonts w:asciiTheme="minorHAnsi" w:hAnsiTheme="minorHAnsi" w:cstheme="minorHAnsi"/>
                                <w:b/>
                                <w:color w:val="002060"/>
                              </w:rPr>
                              <w:t>No. 0</w:t>
                            </w:r>
                            <w:r w:rsidR="00D16461">
                              <w:rPr>
                                <w:rFonts w:asciiTheme="minorHAnsi" w:hAnsiTheme="minorHAnsi" w:cstheme="minorHAnsi"/>
                                <w:b/>
                                <w:color w:val="002060"/>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0963F" id="_x0000_t202" coordsize="21600,21600" o:spt="202" path="m,l,21600r21600,l21600,xe">
                <v:stroke joinstyle="miter"/>
                <v:path gradientshapeok="t" o:connecttype="rect"/>
              </v:shapetype>
              <v:shape id="Cuadro de texto 2" o:spid="_x0000_s1026" type="#_x0000_t202" style="position:absolute;margin-left:378.2pt;margin-top:10pt;width:54.75pt;height:110.6pt;z-index:48756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" filled="f" stroked="f">
                <v:textbox style="mso-fit-shape-to-text:t">
                  <w:txbxContent>
                    <w:p w14:paraId="1A2C4210" w14:textId="2EEF2246" w:rsidR="00D16461" w:rsidRPr="00653DBA" w:rsidRDefault="00D9093F">
                      <w:pPr>
                        <w:rPr>
                          <w:rFonts w:asciiTheme="minorHAnsi" w:hAnsiTheme="minorHAnsi" w:cstheme="minorHAnsi"/>
                          <w:b/>
                          <w:color w:val="002060"/>
                        </w:rPr>
                      </w:pPr>
                      <w:r w:rsidRPr="00653DBA">
                        <w:rPr>
                          <w:rFonts w:asciiTheme="minorHAnsi" w:hAnsiTheme="minorHAnsi" w:cstheme="minorHAnsi"/>
                          <w:b/>
                          <w:color w:val="002060"/>
                        </w:rPr>
                        <w:t>No. 0</w:t>
                      </w:r>
                      <w:r w:rsidR="00D16461">
                        <w:rPr>
                          <w:rFonts w:asciiTheme="minorHAnsi" w:hAnsiTheme="minorHAnsi" w:cstheme="minorHAnsi"/>
                          <w:b/>
                          <w:color w:val="002060"/>
                        </w:rPr>
                        <w:t>10</w:t>
                      </w:r>
                    </w:p>
                  </w:txbxContent>
                </v:textbox>
                <w10:wrap type="square"/>
              </v:shape>
            </w:pict>
          </mc:Fallback>
        </mc:AlternateContent>
      </w:r>
      <w:r>
        <w:rPr>
          <w:noProof/>
          <w:lang w:val="es-CO" w:eastAsia="es-CO"/>
        </w:rPr>
        <w:drawing>
          <wp:anchor distT="0" distB="0" distL="0" distR="0" simplePos="0" relativeHeight="487570432" behindDoc="1" locked="0" layoutInCell="1" allowOverlap="1" wp14:anchorId="54BD4BB7" wp14:editId="07209AEA">
            <wp:simplePos x="0" y="0"/>
            <wp:positionH relativeFrom="page">
              <wp:posOffset>177800</wp:posOffset>
            </wp:positionH>
            <wp:positionV relativeFrom="margin">
              <wp:posOffset>-866775</wp:posOffset>
            </wp:positionV>
            <wp:extent cx="7461250" cy="9751060"/>
            <wp:effectExtent l="0" t="0" r="6350" b="254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461250" cy="9751060"/>
                    </a:xfrm>
                    <a:prstGeom prst="rect">
                      <a:avLst/>
                    </a:prstGeom>
                  </pic:spPr>
                </pic:pic>
              </a:graphicData>
            </a:graphic>
          </wp:anchor>
        </w:drawing>
      </w:r>
    </w:p>
    <w:p w14:paraId="4B1D88A7" w14:textId="0EB49AC9" w:rsidR="00DF16CA" w:rsidRDefault="00E3220A">
      <w:pPr>
        <w:pStyle w:val="Textoindependiente"/>
        <w:spacing w:before="6"/>
        <w:rPr>
          <w:rFonts w:ascii="Times New Roman"/>
          <w:sz w:val="26"/>
        </w:rPr>
      </w:pPr>
      <w:r>
        <w:rPr>
          <w:noProof/>
          <w:lang w:val="es-CO" w:eastAsia="es-CO"/>
        </w:rPr>
        <w:drawing>
          <wp:anchor distT="0" distB="0" distL="0" distR="0" simplePos="0" relativeHeight="487566336" behindDoc="1" locked="0" layoutInCell="1" allowOverlap="1" wp14:anchorId="21FC1E2D" wp14:editId="42FCDC0C">
            <wp:simplePos x="0" y="0"/>
            <wp:positionH relativeFrom="page">
              <wp:posOffset>184150</wp:posOffset>
            </wp:positionH>
            <wp:positionV relativeFrom="page">
              <wp:posOffset>152400</wp:posOffset>
            </wp:positionV>
            <wp:extent cx="7461250" cy="9751060"/>
            <wp:effectExtent l="0" t="0" r="6350" b="254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461250" cy="9751060"/>
                    </a:xfrm>
                    <a:prstGeom prst="rect">
                      <a:avLst/>
                    </a:prstGeom>
                  </pic:spPr>
                </pic:pic>
              </a:graphicData>
            </a:graphic>
          </wp:anchor>
        </w:drawing>
      </w:r>
    </w:p>
    <w:p w14:paraId="47105937" w14:textId="74A778A0" w:rsidR="00DF16CA" w:rsidRDefault="00416D0A" w:rsidP="00416D0A">
      <w:pPr>
        <w:spacing w:before="56"/>
        <w:ind w:right="1082"/>
        <w:jc w:val="right"/>
        <w:rPr>
          <w:rFonts w:ascii="Calibri"/>
          <w:b/>
        </w:rPr>
      </w:pPr>
      <w:r>
        <w:rPr>
          <w:rFonts w:ascii="Calibri"/>
          <w:b/>
          <w:color w:val="0D223C"/>
        </w:rPr>
        <w:t xml:space="preserve">   </w:t>
      </w:r>
    </w:p>
    <w:p w14:paraId="593B780F" w14:textId="77777777" w:rsidR="00DF16CA" w:rsidRDefault="00DF16CA">
      <w:pPr>
        <w:pStyle w:val="Textoindependiente"/>
        <w:rPr>
          <w:rFonts w:ascii="Calibri"/>
          <w:b/>
          <w:sz w:val="22"/>
        </w:rPr>
      </w:pPr>
    </w:p>
    <w:p w14:paraId="2CC4135C" w14:textId="7C6580B9" w:rsidR="00DF16CA" w:rsidRDefault="00416D0A" w:rsidP="00DB1E85">
      <w:pPr>
        <w:jc w:val="right"/>
        <w:rPr>
          <w:rFonts w:ascii="Arial"/>
          <w:i/>
        </w:rPr>
      </w:pPr>
      <w:r>
        <w:rPr>
          <w:rFonts w:ascii="Arial"/>
          <w:i/>
        </w:rPr>
        <w:t>Pasto,</w:t>
      </w:r>
      <w:r>
        <w:rPr>
          <w:rFonts w:ascii="Arial"/>
          <w:i/>
          <w:spacing w:val="-4"/>
        </w:rPr>
        <w:t xml:space="preserve"> </w:t>
      </w:r>
      <w:r w:rsidR="00DB1E85">
        <w:rPr>
          <w:rFonts w:ascii="Arial"/>
          <w:i/>
        </w:rPr>
        <w:t xml:space="preserve">3 de agosto </w:t>
      </w:r>
      <w:r>
        <w:rPr>
          <w:rFonts w:ascii="Arial"/>
          <w:i/>
        </w:rPr>
        <w:t>de</w:t>
      </w:r>
      <w:r>
        <w:rPr>
          <w:rFonts w:ascii="Arial"/>
          <w:i/>
          <w:spacing w:val="-4"/>
        </w:rPr>
        <w:t xml:space="preserve"> </w:t>
      </w:r>
      <w:r>
        <w:rPr>
          <w:rFonts w:ascii="Arial"/>
          <w:i/>
        </w:rPr>
        <w:t>2022</w:t>
      </w:r>
    </w:p>
    <w:p w14:paraId="72CCA647" w14:textId="77777777" w:rsidR="0011683B" w:rsidRDefault="0011683B" w:rsidP="00E3220A">
      <w:pPr>
        <w:jc w:val="right"/>
        <w:rPr>
          <w:rFonts w:ascii="Arial"/>
          <w:i/>
        </w:rPr>
      </w:pPr>
    </w:p>
    <w:p w14:paraId="221144AE" w14:textId="77777777" w:rsidR="00DB1E85" w:rsidRPr="00DB1E85" w:rsidRDefault="00DB1E85" w:rsidP="009B2F04">
      <w:pPr>
        <w:jc w:val="both"/>
        <w:rPr>
          <w:rFonts w:ascii="Arial" w:hAnsi="Arial" w:cs="Arial"/>
          <w:sz w:val="24"/>
          <w:szCs w:val="24"/>
        </w:rPr>
      </w:pPr>
      <w:r w:rsidRPr="00DB1E85">
        <w:rPr>
          <w:rFonts w:ascii="Arial" w:hAnsi="Arial" w:cs="Arial"/>
          <w:sz w:val="24"/>
          <w:szCs w:val="24"/>
        </w:rPr>
        <w:t xml:space="preserve">La Alcaldía de Pasto, a través de la Dirección Administrativa de Plazas de Mercado, se permite aclarar que la información sobre una posible privatización de las plazas de mercado es falsa, situación malintencionada que se está presentando en Los Dos Puentes, El Tejar, El </w:t>
      </w:r>
      <w:proofErr w:type="spellStart"/>
      <w:r w:rsidRPr="00DB1E85">
        <w:rPr>
          <w:rFonts w:ascii="Arial" w:hAnsi="Arial" w:cs="Arial"/>
          <w:sz w:val="24"/>
          <w:szCs w:val="24"/>
        </w:rPr>
        <w:t>Potrerillo</w:t>
      </w:r>
      <w:proofErr w:type="spellEnd"/>
      <w:r w:rsidRPr="00DB1E85">
        <w:rPr>
          <w:rFonts w:ascii="Arial" w:hAnsi="Arial" w:cs="Arial"/>
          <w:sz w:val="24"/>
          <w:szCs w:val="24"/>
        </w:rPr>
        <w:t xml:space="preserve"> y la Feria de Ganado de </w:t>
      </w:r>
      <w:proofErr w:type="spellStart"/>
      <w:r w:rsidRPr="00DB1E85">
        <w:rPr>
          <w:rFonts w:ascii="Arial" w:hAnsi="Arial" w:cs="Arial"/>
          <w:sz w:val="24"/>
          <w:szCs w:val="24"/>
        </w:rPr>
        <w:t>Jongovito</w:t>
      </w:r>
      <w:proofErr w:type="spellEnd"/>
      <w:r w:rsidRPr="00DB1E85">
        <w:rPr>
          <w:rFonts w:ascii="Arial" w:hAnsi="Arial" w:cs="Arial"/>
          <w:sz w:val="24"/>
          <w:szCs w:val="24"/>
        </w:rPr>
        <w:t xml:space="preserve">. </w:t>
      </w:r>
    </w:p>
    <w:p w14:paraId="0B8484CE" w14:textId="77777777" w:rsidR="00DB1E85" w:rsidRPr="00DB1E85" w:rsidRDefault="00DB1E85" w:rsidP="009B2F04">
      <w:pPr>
        <w:jc w:val="both"/>
        <w:rPr>
          <w:rFonts w:ascii="Arial" w:hAnsi="Arial" w:cs="Arial"/>
          <w:sz w:val="24"/>
          <w:szCs w:val="24"/>
        </w:rPr>
      </w:pPr>
    </w:p>
    <w:p w14:paraId="75E79226" w14:textId="77777777" w:rsidR="00DB1E85" w:rsidRPr="00DB1E85" w:rsidRDefault="00DB1E85" w:rsidP="009B2F04">
      <w:pPr>
        <w:jc w:val="both"/>
        <w:rPr>
          <w:rFonts w:ascii="Arial" w:hAnsi="Arial" w:cs="Arial"/>
          <w:sz w:val="24"/>
          <w:szCs w:val="24"/>
        </w:rPr>
      </w:pPr>
      <w:r w:rsidRPr="00DB1E85">
        <w:rPr>
          <w:rFonts w:ascii="Arial" w:hAnsi="Arial" w:cs="Arial"/>
          <w:sz w:val="24"/>
          <w:szCs w:val="24"/>
        </w:rPr>
        <w:t>En ese sentido, cabe mencionar que:</w:t>
      </w:r>
    </w:p>
    <w:p w14:paraId="4FDEA84D" w14:textId="77777777" w:rsidR="00DB1E85" w:rsidRPr="00DB1E85" w:rsidRDefault="00DB1E85" w:rsidP="009B2F04">
      <w:pPr>
        <w:jc w:val="both"/>
        <w:rPr>
          <w:rFonts w:ascii="Arial" w:hAnsi="Arial" w:cs="Arial"/>
          <w:sz w:val="24"/>
          <w:szCs w:val="24"/>
        </w:rPr>
      </w:pPr>
      <w:r w:rsidRPr="00DB1E85">
        <w:rPr>
          <w:rFonts w:ascii="Arial" w:hAnsi="Arial" w:cs="Arial"/>
          <w:sz w:val="24"/>
          <w:szCs w:val="24"/>
        </w:rPr>
        <w:t> </w:t>
      </w:r>
    </w:p>
    <w:p w14:paraId="2BEB6C6A" w14:textId="311F1B22" w:rsidR="00DB1E85" w:rsidRPr="009B2F04" w:rsidRDefault="00DB1E85" w:rsidP="009B2F04">
      <w:pPr>
        <w:pStyle w:val="Prrafodelista"/>
        <w:numPr>
          <w:ilvl w:val="0"/>
          <w:numId w:val="2"/>
        </w:numPr>
        <w:jc w:val="both"/>
        <w:rPr>
          <w:rFonts w:ascii="Arial" w:hAnsi="Arial" w:cs="Arial"/>
          <w:sz w:val="24"/>
          <w:szCs w:val="24"/>
        </w:rPr>
      </w:pPr>
      <w:r w:rsidRPr="009B2F04">
        <w:rPr>
          <w:rFonts w:ascii="Arial" w:hAnsi="Arial" w:cs="Arial"/>
          <w:sz w:val="24"/>
          <w:szCs w:val="24"/>
        </w:rPr>
        <w:t>Actualmente, se realiza la implementación de un software que brindará garantías y transparencia en el recaudo de pagos por parte de los usuarios internos de los mercados, sin generar tercerización o aumento en las cuotas; por el contrario, permitirá un control mayor sobre los ingresos.</w:t>
      </w:r>
    </w:p>
    <w:p w14:paraId="01AADB34" w14:textId="77777777" w:rsidR="00DB1E85" w:rsidRPr="00DB1E85" w:rsidRDefault="00DB1E85" w:rsidP="009B2F04">
      <w:pPr>
        <w:jc w:val="both"/>
        <w:rPr>
          <w:rFonts w:ascii="Arial" w:hAnsi="Arial" w:cs="Arial"/>
          <w:sz w:val="24"/>
          <w:szCs w:val="24"/>
        </w:rPr>
      </w:pPr>
      <w:r w:rsidRPr="00DB1E85">
        <w:rPr>
          <w:rFonts w:ascii="Arial" w:hAnsi="Arial" w:cs="Arial"/>
          <w:sz w:val="24"/>
          <w:szCs w:val="24"/>
        </w:rPr>
        <w:t> </w:t>
      </w:r>
    </w:p>
    <w:p w14:paraId="12A81251" w14:textId="0F0C8F8E" w:rsidR="00DB1E85" w:rsidRPr="009B2F04" w:rsidRDefault="00DB1E85" w:rsidP="009B2F04">
      <w:pPr>
        <w:pStyle w:val="Prrafodelista"/>
        <w:numPr>
          <w:ilvl w:val="0"/>
          <w:numId w:val="2"/>
        </w:numPr>
        <w:jc w:val="both"/>
        <w:rPr>
          <w:rFonts w:ascii="Arial" w:hAnsi="Arial" w:cs="Arial"/>
          <w:sz w:val="24"/>
          <w:szCs w:val="24"/>
        </w:rPr>
      </w:pPr>
      <w:r w:rsidRPr="009B2F04">
        <w:rPr>
          <w:rFonts w:ascii="Arial" w:hAnsi="Arial" w:cs="Arial"/>
          <w:sz w:val="24"/>
          <w:szCs w:val="24"/>
        </w:rPr>
        <w:t>Este software permitirá que los usuarios puedan acceder a su respectiva cuenta para conocer en tiempo real los pagos realizados de acuerdo con sus obligaciones.</w:t>
      </w:r>
    </w:p>
    <w:p w14:paraId="54D35849" w14:textId="77777777" w:rsidR="00DB1E85" w:rsidRPr="00DB1E85" w:rsidRDefault="00DB1E85" w:rsidP="009B2F04">
      <w:pPr>
        <w:jc w:val="both"/>
        <w:rPr>
          <w:rFonts w:ascii="Arial" w:hAnsi="Arial" w:cs="Arial"/>
          <w:sz w:val="24"/>
          <w:szCs w:val="24"/>
        </w:rPr>
      </w:pPr>
      <w:r w:rsidRPr="00DB1E85">
        <w:rPr>
          <w:rFonts w:ascii="Arial" w:hAnsi="Arial" w:cs="Arial"/>
          <w:sz w:val="24"/>
          <w:szCs w:val="24"/>
        </w:rPr>
        <w:t> </w:t>
      </w:r>
    </w:p>
    <w:p w14:paraId="4AEED577" w14:textId="4B2FCACD" w:rsidR="00DB1E85" w:rsidRPr="009B2F04" w:rsidRDefault="00DB1E85" w:rsidP="009B2F04">
      <w:pPr>
        <w:pStyle w:val="Prrafodelista"/>
        <w:numPr>
          <w:ilvl w:val="0"/>
          <w:numId w:val="2"/>
        </w:numPr>
        <w:jc w:val="both"/>
        <w:rPr>
          <w:rFonts w:ascii="Arial" w:hAnsi="Arial" w:cs="Arial"/>
          <w:sz w:val="24"/>
          <w:szCs w:val="24"/>
        </w:rPr>
      </w:pPr>
      <w:r w:rsidRPr="009B2F04">
        <w:rPr>
          <w:rFonts w:ascii="Arial" w:hAnsi="Arial" w:cs="Arial"/>
          <w:sz w:val="24"/>
          <w:szCs w:val="24"/>
        </w:rPr>
        <w:t xml:space="preserve"> Los funcionarios de plazas de mercado continuarán con la entrega de facturas de pago en cada puesto y serán facilitadores en este proceso de modernización.</w:t>
      </w:r>
    </w:p>
    <w:p w14:paraId="4780141E" w14:textId="77777777" w:rsidR="00DB1E85" w:rsidRPr="00DB1E85" w:rsidRDefault="00DB1E85" w:rsidP="009B2F04">
      <w:pPr>
        <w:jc w:val="both"/>
        <w:rPr>
          <w:rFonts w:ascii="Arial" w:hAnsi="Arial" w:cs="Arial"/>
          <w:sz w:val="24"/>
          <w:szCs w:val="24"/>
        </w:rPr>
      </w:pPr>
      <w:r w:rsidRPr="00DB1E85">
        <w:rPr>
          <w:rFonts w:ascii="Arial" w:hAnsi="Arial" w:cs="Arial"/>
          <w:sz w:val="24"/>
          <w:szCs w:val="24"/>
        </w:rPr>
        <w:t> </w:t>
      </w:r>
    </w:p>
    <w:p w14:paraId="17908D3B" w14:textId="05F45030" w:rsidR="00DB1E85" w:rsidRPr="009B2F04" w:rsidRDefault="00DB1E85" w:rsidP="009B2F04">
      <w:pPr>
        <w:pStyle w:val="Prrafodelista"/>
        <w:numPr>
          <w:ilvl w:val="0"/>
          <w:numId w:val="2"/>
        </w:numPr>
        <w:jc w:val="both"/>
        <w:rPr>
          <w:rFonts w:ascii="Arial" w:hAnsi="Arial" w:cs="Arial"/>
          <w:sz w:val="24"/>
          <w:szCs w:val="24"/>
        </w:rPr>
      </w:pPr>
      <w:r w:rsidRPr="009B2F04">
        <w:rPr>
          <w:rFonts w:ascii="Arial" w:hAnsi="Arial" w:cs="Arial"/>
          <w:sz w:val="24"/>
          <w:szCs w:val="24"/>
        </w:rPr>
        <w:t xml:space="preserve">Los funcionarios no recibirán pagos en efectivo, debido a que se habilitaron puntos de recaudo con </w:t>
      </w:r>
      <w:proofErr w:type="spellStart"/>
      <w:r w:rsidRPr="009B2F04">
        <w:rPr>
          <w:rFonts w:ascii="Arial" w:hAnsi="Arial" w:cs="Arial"/>
          <w:sz w:val="24"/>
          <w:szCs w:val="24"/>
        </w:rPr>
        <w:t>Nequi</w:t>
      </w:r>
      <w:proofErr w:type="spellEnd"/>
      <w:r w:rsidRPr="009B2F04">
        <w:rPr>
          <w:rFonts w:ascii="Arial" w:hAnsi="Arial" w:cs="Arial"/>
          <w:sz w:val="24"/>
          <w:szCs w:val="24"/>
        </w:rPr>
        <w:t xml:space="preserve">, SúperGiros, </w:t>
      </w:r>
      <w:proofErr w:type="spellStart"/>
      <w:r w:rsidRPr="009B2F04">
        <w:rPr>
          <w:rFonts w:ascii="Arial" w:hAnsi="Arial" w:cs="Arial"/>
          <w:sz w:val="24"/>
          <w:szCs w:val="24"/>
        </w:rPr>
        <w:t>Davivienda</w:t>
      </w:r>
      <w:proofErr w:type="spellEnd"/>
      <w:r w:rsidRPr="009B2F04">
        <w:rPr>
          <w:rFonts w:ascii="Arial" w:hAnsi="Arial" w:cs="Arial"/>
          <w:sz w:val="24"/>
          <w:szCs w:val="24"/>
        </w:rPr>
        <w:t xml:space="preserve"> y Banco de Occidente.</w:t>
      </w:r>
    </w:p>
    <w:p w14:paraId="1F86CB1B" w14:textId="77777777" w:rsidR="00DB1E85" w:rsidRPr="00DB1E85" w:rsidRDefault="00DB1E85" w:rsidP="009B2F04">
      <w:pPr>
        <w:jc w:val="both"/>
        <w:rPr>
          <w:rFonts w:ascii="Arial" w:hAnsi="Arial" w:cs="Arial"/>
          <w:sz w:val="24"/>
          <w:szCs w:val="24"/>
        </w:rPr>
      </w:pPr>
      <w:r w:rsidRPr="00DB1E85">
        <w:rPr>
          <w:rFonts w:ascii="Arial" w:hAnsi="Arial" w:cs="Arial"/>
          <w:sz w:val="24"/>
          <w:szCs w:val="24"/>
        </w:rPr>
        <w:t> </w:t>
      </w:r>
    </w:p>
    <w:p w14:paraId="112A86E7" w14:textId="42F1FC80" w:rsidR="00DB1E85" w:rsidRPr="009B2F04" w:rsidRDefault="00DB1E85" w:rsidP="009B2F04">
      <w:pPr>
        <w:pStyle w:val="Prrafodelista"/>
        <w:numPr>
          <w:ilvl w:val="0"/>
          <w:numId w:val="2"/>
        </w:numPr>
        <w:jc w:val="both"/>
        <w:rPr>
          <w:rFonts w:ascii="Arial" w:hAnsi="Arial" w:cs="Arial"/>
          <w:sz w:val="24"/>
          <w:szCs w:val="24"/>
        </w:rPr>
      </w:pPr>
      <w:r w:rsidRPr="009B2F04">
        <w:rPr>
          <w:rFonts w:ascii="Arial" w:hAnsi="Arial" w:cs="Arial"/>
          <w:sz w:val="24"/>
          <w:szCs w:val="24"/>
        </w:rPr>
        <w:t>Los recaudos que se realizan son empleados para el mejoramiento de los centros de abasto, además del funcionamiento administrativo que estos requieren, con el fin de que sean competitivos, accesibles y con condiciones de seguridad que beneficien a usuarios internos y externos</w:t>
      </w:r>
    </w:p>
    <w:p w14:paraId="27861952" w14:textId="77777777" w:rsidR="00DB1E85" w:rsidRPr="00DB1E85" w:rsidRDefault="00DB1E85" w:rsidP="009B2F04">
      <w:pPr>
        <w:jc w:val="both"/>
        <w:rPr>
          <w:rFonts w:ascii="Arial" w:hAnsi="Arial" w:cs="Arial"/>
          <w:sz w:val="24"/>
          <w:szCs w:val="24"/>
        </w:rPr>
      </w:pPr>
      <w:r w:rsidRPr="00DB1E85">
        <w:rPr>
          <w:rFonts w:ascii="Arial" w:hAnsi="Arial" w:cs="Arial"/>
          <w:sz w:val="24"/>
          <w:szCs w:val="24"/>
        </w:rPr>
        <w:t> </w:t>
      </w:r>
    </w:p>
    <w:p w14:paraId="5E127EF9" w14:textId="5E862A9D" w:rsidR="00222B24" w:rsidRPr="00DB1E85" w:rsidRDefault="00DB1E85" w:rsidP="009B2F04">
      <w:pPr>
        <w:jc w:val="both"/>
        <w:rPr>
          <w:rFonts w:ascii="Arial"/>
          <w:i/>
        </w:rPr>
      </w:pPr>
      <w:r w:rsidRPr="00DB1E85">
        <w:rPr>
          <w:rFonts w:ascii="Arial" w:hAnsi="Arial" w:cs="Arial"/>
          <w:sz w:val="24"/>
          <w:szCs w:val="24"/>
        </w:rPr>
        <w:t xml:space="preserve">Se invita a los usuarios de las plazas de mercado a atender la información oficial que se genera a través de la Dirección Administrativa de Plazas de Mercado por los canales correspondientes, con los funcionarios o en las instalaciones del CAM </w:t>
      </w:r>
      <w:proofErr w:type="spellStart"/>
      <w:r w:rsidRPr="00DB1E85">
        <w:rPr>
          <w:rFonts w:ascii="Arial" w:hAnsi="Arial" w:cs="Arial"/>
          <w:sz w:val="24"/>
          <w:szCs w:val="24"/>
        </w:rPr>
        <w:t>Anganoy</w:t>
      </w:r>
      <w:proofErr w:type="spellEnd"/>
      <w:r w:rsidRPr="00DB1E85">
        <w:rPr>
          <w:rFonts w:ascii="Arial" w:hAnsi="Arial" w:cs="Arial"/>
          <w:sz w:val="24"/>
          <w:szCs w:val="24"/>
        </w:rPr>
        <w:t xml:space="preserve"> y así romper las cadenas de desinformación.</w:t>
      </w:r>
    </w:p>
    <w:p w14:paraId="78C9EF38" w14:textId="264BAD5C" w:rsidR="00222B24" w:rsidRDefault="00222B24" w:rsidP="00E3220A">
      <w:pPr>
        <w:jc w:val="right"/>
        <w:rPr>
          <w:rFonts w:ascii="Arial"/>
          <w:i/>
        </w:rPr>
      </w:pPr>
    </w:p>
    <w:p w14:paraId="5C3D41EA" w14:textId="0079311E" w:rsidR="00222B24" w:rsidRDefault="00222B24" w:rsidP="00E3220A">
      <w:pPr>
        <w:jc w:val="right"/>
        <w:rPr>
          <w:rFonts w:ascii="Arial"/>
          <w:i/>
        </w:rPr>
      </w:pPr>
    </w:p>
    <w:p w14:paraId="64F68564" w14:textId="77777777" w:rsidR="00653DBA" w:rsidRDefault="00653DBA" w:rsidP="007B15E3">
      <w:pPr>
        <w:jc w:val="both"/>
        <w:rPr>
          <w:rFonts w:ascii="Arial" w:hAnsi="Arial" w:cs="Arial"/>
          <w:sz w:val="24"/>
          <w:szCs w:val="24"/>
        </w:rPr>
      </w:pPr>
    </w:p>
    <w:p w14:paraId="34073AE1" w14:textId="1ADF1FD1" w:rsidR="00222B24" w:rsidRPr="003E51DB" w:rsidRDefault="00222B24" w:rsidP="00DB1E85">
      <w:pPr>
        <w:jc w:val="center"/>
        <w:rPr>
          <w:rFonts w:asciiTheme="minorHAnsi" w:hAnsiTheme="minorHAnsi" w:cstheme="minorHAnsi"/>
          <w:b/>
          <w:color w:val="002060"/>
        </w:rPr>
      </w:pPr>
    </w:p>
    <w:sectPr w:rsidR="00222B24" w:rsidRPr="003E51DB" w:rsidSect="00416D0A">
      <w:type w:val="continuous"/>
      <w:pgSz w:w="12240" w:h="15840"/>
      <w:pgMar w:top="1500" w:right="1608" w:bottom="2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92713"/>
    <w:multiLevelType w:val="hybridMultilevel"/>
    <w:tmpl w:val="905226F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DE3206"/>
    <w:multiLevelType w:val="hybridMultilevel"/>
    <w:tmpl w:val="1E52A1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79225749">
    <w:abstractNumId w:val="1"/>
  </w:num>
  <w:num w:numId="2" w16cid:durableId="135438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CA"/>
    <w:rsid w:val="000A50B6"/>
    <w:rsid w:val="000E17A2"/>
    <w:rsid w:val="0011683B"/>
    <w:rsid w:val="001540E1"/>
    <w:rsid w:val="001F2C1E"/>
    <w:rsid w:val="00222B24"/>
    <w:rsid w:val="002308B7"/>
    <w:rsid w:val="00283A10"/>
    <w:rsid w:val="003279AE"/>
    <w:rsid w:val="00330FB7"/>
    <w:rsid w:val="003644CA"/>
    <w:rsid w:val="0037371F"/>
    <w:rsid w:val="003878F3"/>
    <w:rsid w:val="003E51DB"/>
    <w:rsid w:val="00416D0A"/>
    <w:rsid w:val="004A4D3D"/>
    <w:rsid w:val="004E0F07"/>
    <w:rsid w:val="00521979"/>
    <w:rsid w:val="00552ED1"/>
    <w:rsid w:val="005770A4"/>
    <w:rsid w:val="005A2794"/>
    <w:rsid w:val="005B0534"/>
    <w:rsid w:val="005F5B30"/>
    <w:rsid w:val="00615336"/>
    <w:rsid w:val="00653DBA"/>
    <w:rsid w:val="00676CEF"/>
    <w:rsid w:val="006D18BF"/>
    <w:rsid w:val="006D3067"/>
    <w:rsid w:val="006D7B37"/>
    <w:rsid w:val="007133FC"/>
    <w:rsid w:val="007B15E3"/>
    <w:rsid w:val="007C7D8E"/>
    <w:rsid w:val="0085692E"/>
    <w:rsid w:val="008C1BC1"/>
    <w:rsid w:val="00917929"/>
    <w:rsid w:val="00951F77"/>
    <w:rsid w:val="009B2F04"/>
    <w:rsid w:val="00B07EAD"/>
    <w:rsid w:val="00B23BB3"/>
    <w:rsid w:val="00B565F7"/>
    <w:rsid w:val="00B82EA5"/>
    <w:rsid w:val="00B916D1"/>
    <w:rsid w:val="00BD4FCE"/>
    <w:rsid w:val="00C53638"/>
    <w:rsid w:val="00C91E0F"/>
    <w:rsid w:val="00CB0540"/>
    <w:rsid w:val="00CB1390"/>
    <w:rsid w:val="00CB4097"/>
    <w:rsid w:val="00D07D88"/>
    <w:rsid w:val="00D16461"/>
    <w:rsid w:val="00D56B01"/>
    <w:rsid w:val="00D9093F"/>
    <w:rsid w:val="00DB1E85"/>
    <w:rsid w:val="00DE1E67"/>
    <w:rsid w:val="00DF16CA"/>
    <w:rsid w:val="00E3220A"/>
    <w:rsid w:val="00E41C33"/>
    <w:rsid w:val="00EB16A1"/>
    <w:rsid w:val="00FB45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992F"/>
  <w15:docId w15:val="{6C63AE4F-9196-48E3-9BC4-D72BB07A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3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267</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 María</cp:lastModifiedBy>
  <cp:revision>38</cp:revision>
  <cp:lastPrinted>2022-05-23T23:54:00Z</cp:lastPrinted>
  <dcterms:created xsi:type="dcterms:W3CDTF">2022-05-23T22:14:00Z</dcterms:created>
  <dcterms:modified xsi:type="dcterms:W3CDTF">2022-08-03T18:55:00Z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2022-04-23T00:00:00Z</vt:filetime>
  </property>
  <property fmtid="{D5CDD505-2E9C-101B-9397-08002B2CF9AE}" pid="3" name="Creator">
    <vt:lpwstr>Microsoft Word</vt:lpwstr>
  </property>
  <property fmtid="{D5CDD505-2E9C-101B-9397-08002B2CF9AE}" pid="4" name="LastSaved">
    <vt:filetime>2022-04-23T00:00:00Z</vt:filetime>
  </property>
</Properties>
</file>