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53DF9DC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2CE5">
        <w:rPr>
          <w:b/>
          <w:color w:val="FFFFFF"/>
        </w:rPr>
        <w:t>525</w:t>
      </w:r>
    </w:p>
    <w:p w14:paraId="56721806" w14:textId="0A55BC38" w:rsidR="002E0A24" w:rsidRPr="002D2138" w:rsidRDefault="00ED2CE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 de septiembre</w:t>
      </w:r>
      <w:r w:rsidR="008E168B">
        <w:rPr>
          <w:b/>
          <w:color w:val="002060"/>
        </w:rPr>
        <w:t xml:space="preserve">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5BBA483F" w14:textId="6A1EC38F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IN</w:t>
      </w:r>
      <w:r w:rsidR="008856F0">
        <w:rPr>
          <w:rFonts w:ascii="Arial" w:eastAsia="Arial" w:hAnsi="Arial" w:cs="Arial"/>
          <w:b/>
          <w:sz w:val="24"/>
          <w:szCs w:val="24"/>
        </w:rPr>
        <w:t>FORMA FECHAS DE PAGO DEL CICLO 8– NOMINA AGOSTO</w:t>
      </w:r>
      <w:r>
        <w:rPr>
          <w:rFonts w:ascii="Arial" w:eastAsia="Arial" w:hAnsi="Arial" w:cs="Arial"/>
          <w:b/>
          <w:sz w:val="24"/>
          <w:szCs w:val="24"/>
        </w:rPr>
        <w:t>, CON RELACIÓN A LOS PAGOS DEL PROGRAMA COLOMBIA MAYOR</w:t>
      </w:r>
    </w:p>
    <w:p w14:paraId="1472738E" w14:textId="77777777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C7B9D3" w14:textId="6957A496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acuerdo con las directrices impartidas por el Departamento de Prosperidad Social (DPS), la Alcaldía de Pasto, a través de la Secretaría de Bienestar Social, informa a la comunidad que el programa Colombia Mayor realizará la entrega del </w:t>
      </w:r>
      <w:r w:rsidR="008E168B">
        <w:rPr>
          <w:rFonts w:ascii="Arial" w:eastAsia="Arial" w:hAnsi="Arial" w:cs="Arial"/>
          <w:sz w:val="24"/>
          <w:szCs w:val="24"/>
        </w:rPr>
        <w:t xml:space="preserve">respectivo </w:t>
      </w:r>
      <w:r w:rsidR="008856F0">
        <w:rPr>
          <w:rFonts w:ascii="Arial" w:eastAsia="Arial" w:hAnsi="Arial" w:cs="Arial"/>
          <w:sz w:val="24"/>
          <w:szCs w:val="24"/>
        </w:rPr>
        <w:t>incentivo del ciclo 8</w:t>
      </w:r>
      <w:r>
        <w:rPr>
          <w:rFonts w:ascii="Arial" w:eastAsia="Arial" w:hAnsi="Arial" w:cs="Arial"/>
          <w:sz w:val="24"/>
          <w:szCs w:val="24"/>
        </w:rPr>
        <w:t xml:space="preserve"> c</w:t>
      </w:r>
      <w:r w:rsidR="008856F0">
        <w:rPr>
          <w:rFonts w:ascii="Arial" w:eastAsia="Arial" w:hAnsi="Arial" w:cs="Arial"/>
          <w:sz w:val="24"/>
          <w:szCs w:val="24"/>
        </w:rPr>
        <w:t xml:space="preserve">orrespondiente a la nómina de </w:t>
      </w:r>
      <w:r w:rsidR="00E14B06">
        <w:rPr>
          <w:rFonts w:ascii="Arial" w:eastAsia="Arial" w:hAnsi="Arial" w:cs="Arial"/>
          <w:sz w:val="24"/>
          <w:szCs w:val="24"/>
        </w:rPr>
        <w:t>agosto</w:t>
      </w:r>
      <w:bookmarkStart w:id="0" w:name="_GoBack"/>
      <w:bookmarkEnd w:id="0"/>
      <w:r w:rsidR="008856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2022, en las siguientes fechas:</w:t>
      </w:r>
    </w:p>
    <w:p w14:paraId="5A307FB5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03B77" w14:textId="447C4623" w:rsidR="00BF1CB1" w:rsidRDefault="008856F0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CICLO 8</w:t>
      </w:r>
      <w:r w:rsidR="008E168B">
        <w:rPr>
          <w:rFonts w:ascii="Arial" w:eastAsia="Arial" w:hAnsi="Arial" w:cs="Arial"/>
          <w:b/>
          <w:bCs/>
          <w:sz w:val="24"/>
          <w:szCs w:val="24"/>
        </w:rPr>
        <w:t xml:space="preserve"> NÓMINA </w:t>
      </w:r>
      <w:r>
        <w:rPr>
          <w:rFonts w:ascii="Arial" w:eastAsia="Arial" w:hAnsi="Arial" w:cs="Arial"/>
          <w:b/>
          <w:bCs/>
          <w:sz w:val="24"/>
          <w:szCs w:val="24"/>
        </w:rPr>
        <w:t>AGOSTO</w:t>
      </w:r>
      <w:r w:rsidR="00BF1CB1">
        <w:rPr>
          <w:rFonts w:ascii="Arial" w:eastAsia="Arial" w:hAnsi="Arial" w:cs="Arial"/>
          <w:b/>
          <w:bCs/>
          <w:sz w:val="24"/>
          <w:szCs w:val="24"/>
        </w:rPr>
        <w:t xml:space="preserve"> 2022: </w:t>
      </w:r>
      <w:r w:rsidR="00BF1CB1">
        <w:rPr>
          <w:rFonts w:ascii="Arial" w:eastAsia="Arial" w:hAnsi="Arial" w:cs="Arial"/>
          <w:sz w:val="24"/>
          <w:szCs w:val="24"/>
        </w:rPr>
        <w:t xml:space="preserve">A partir del </w:t>
      </w:r>
      <w:r>
        <w:rPr>
          <w:rFonts w:ascii="Arial" w:eastAsia="Arial" w:hAnsi="Arial" w:cs="Arial"/>
          <w:sz w:val="24"/>
          <w:szCs w:val="24"/>
        </w:rPr>
        <w:t>7 y hasta el 20 de septiembre</w:t>
      </w:r>
      <w:r w:rsidR="00BF1CB1">
        <w:rPr>
          <w:rFonts w:ascii="Arial" w:eastAsia="Arial" w:hAnsi="Arial" w:cs="Arial"/>
          <w:sz w:val="24"/>
          <w:szCs w:val="24"/>
        </w:rPr>
        <w:t xml:space="preserve"> de 2022.</w:t>
      </w:r>
    </w:p>
    <w:p w14:paraId="4B160F9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61A32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RECUERDE LAS SIGUIENTES OBSERVACIONES</w:t>
      </w:r>
    </w:p>
    <w:p w14:paraId="44BD9E1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9676AD2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Para la zona urbana,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se dispone más de 106 puntos de servicio, los beneficiarios deben acercarse a cualquier punto de pago SuperGiros, seleccionando el de fácil acceso desde su domicilio.</w:t>
      </w:r>
    </w:p>
    <w:p w14:paraId="4F79BB2D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C0E92BB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Con relación a la zona rural,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a fines de realizar la entrega del incentivo SuperGiros únicamente se desplazará a los corregimientos de Santa Bárbara y El Socorro. El resto de los corregimientos disponen de corresponsales y puntos de pago en su territorio.</w:t>
      </w:r>
    </w:p>
    <w:p w14:paraId="261FBA32" w14:textId="77777777" w:rsidR="00BF1CB1" w:rsidRPr="00BF1CB1" w:rsidRDefault="00BF1CB1" w:rsidP="00BF1CB1">
      <w:pPr>
        <w:pStyle w:val="Prrafodelista"/>
        <w:rPr>
          <w:rFonts w:ascii="Arial" w:eastAsia="Arial" w:hAnsi="Arial" w:cs="Arial"/>
          <w:sz w:val="24"/>
          <w:szCs w:val="24"/>
          <w:lang w:val="es-CO"/>
        </w:rPr>
      </w:pPr>
    </w:p>
    <w:p w14:paraId="2A36D4BA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Por favor tener en cuenta el siguiente cronograma:</w:t>
      </w:r>
    </w:p>
    <w:p w14:paraId="523A9C09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</w:p>
    <w:p w14:paraId="3FF15115" w14:textId="11C6990F" w:rsidR="0006209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8856F0">
        <w:rPr>
          <w:rFonts w:ascii="Arial" w:eastAsia="Arial" w:hAnsi="Arial" w:cs="Arial"/>
          <w:bCs/>
          <w:iCs/>
          <w:sz w:val="24"/>
          <w:szCs w:val="24"/>
          <w:lang w:val="es-CO"/>
        </w:rPr>
        <w:t>9 de septiembre</w:t>
      </w:r>
      <w:r w:rsidR="008E168B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de 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2022, entre 8:00 a.m. y 1:00 p.m. se realizarán los pagos a 400 personas del corregimient</w:t>
      </w:r>
      <w:r w:rsidR="008856F0">
        <w:rPr>
          <w:rFonts w:ascii="Arial" w:eastAsia="Arial" w:hAnsi="Arial" w:cs="Arial"/>
          <w:bCs/>
          <w:iCs/>
          <w:sz w:val="24"/>
          <w:szCs w:val="24"/>
          <w:lang w:val="es-CO"/>
        </w:rPr>
        <w:t>o de Santa Bárbara en el salón comunal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.</w:t>
      </w:r>
    </w:p>
    <w:p w14:paraId="0A3FB26B" w14:textId="5B70B60B" w:rsidR="00062091" w:rsidRPr="00062091" w:rsidRDefault="00062091" w:rsidP="000620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mismo día,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150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personas del corregimiento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Socorro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recibirán el subsidio económico en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el salón comunal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entre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9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a.m. y 1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2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m.</w:t>
      </w:r>
    </w:p>
    <w:p w14:paraId="1144D774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190A3F9B" w14:textId="0484CFA8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Pago con contraseña</w:t>
      </w:r>
    </w:p>
    <w:p w14:paraId="3936D535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9E1911" w14:textId="5A5E6A8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perder la cédula original, debe tramitar la expedición de la contraseña ante la Registraduría Municipal, sin embargo, el pago con contraseña sólo está autorizado temporalmente; por eso, es necesario adquirir este documento lo antes posible y dirigirse a las instalaciones del Centro Vida, ubicadas en la Secretaría de Bienestar Social (Antiguo Inurbe), para hacer entrega de copia de la contraseña y tramitar la solicitud de pago con este documento.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16770234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F529C19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CC90219">
                <wp:simplePos x="0" y="0"/>
                <wp:positionH relativeFrom="margin">
                  <wp:posOffset>4985385</wp:posOffset>
                </wp:positionH>
                <wp:positionV relativeFrom="margin">
                  <wp:posOffset>9525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5C1199C3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ED2CE5">
                              <w:rPr>
                                <w:b/>
                                <w:color w:val="FFFFFF" w:themeColor="background1"/>
                              </w:rPr>
                              <w:t>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" filled="f" stroked="f">
                <v:textbox style="mso-fit-shape-to-text:t">
                  <w:txbxContent>
                    <w:p w14:paraId="7B38B5D1" w14:textId="5C1199C3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ED2CE5">
                        <w:rPr>
                          <w:b/>
                          <w:color w:val="FFFFFF" w:themeColor="background1"/>
                        </w:rPr>
                        <w:t>525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1F69">
        <w:rPr>
          <w:noProof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BA59F1F">
                <wp:simplePos x="0" y="0"/>
                <wp:positionH relativeFrom="column">
                  <wp:posOffset>4110990</wp:posOffset>
                </wp:positionH>
                <wp:positionV relativeFrom="paragraph">
                  <wp:posOffset>125095</wp:posOffset>
                </wp:positionV>
                <wp:extent cx="17526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7EEEA4A5" w:rsidR="002F523C" w:rsidRPr="002F523C" w:rsidRDefault="00ED2CE5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4 de septiembre 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>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23.7pt;margin-top:9.85pt;width:13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" filled="f" stroked="f">
                <v:textbox style="mso-fit-shape-to-text:t">
                  <w:txbxContent>
                    <w:p w14:paraId="033D250C" w14:textId="7EEEA4A5" w:rsidR="002F523C" w:rsidRPr="002F523C" w:rsidRDefault="00ED2CE5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4 de septiembre </w:t>
                      </w:r>
                      <w:r w:rsidR="002D2138">
                        <w:rPr>
                          <w:b/>
                          <w:color w:val="002060"/>
                        </w:rPr>
                        <w:t>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AE981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Pago a través de poder notarial</w:t>
      </w:r>
    </w:p>
    <w:p w14:paraId="440D011C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063C4" w14:textId="77777777" w:rsidR="002D2138" w:rsidRPr="002D2138" w:rsidRDefault="002D2138" w:rsidP="002D2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2138">
        <w:rPr>
          <w:rFonts w:ascii="Arial" w:hAnsi="Arial" w:cs="Arial"/>
          <w:bCs/>
          <w:sz w:val="24"/>
          <w:szCs w:val="24"/>
        </w:rPr>
        <w:t>Los pagos de subsidios a través de terceros</w:t>
      </w:r>
      <w:r w:rsidRPr="002D2138">
        <w:rPr>
          <w:rFonts w:ascii="Arial" w:hAnsi="Arial" w:cs="Arial"/>
          <w:sz w:val="24"/>
          <w:szCs w:val="24"/>
        </w:rPr>
        <w:t xml:space="preserve"> son de carácter transitorio, no permanente, es decir, para casos excepcionales que por un motivo de fuerza mayor no puedan cobrar (viaje temporal u otros). El autorizado deberá presentar la cédula original junto con la cédula del beneficiario ante la notaría y solicitar el pago a través de poder, además de diligenciar cada mes la solicitud escrita la cual debe contener datos, como: </w:t>
      </w:r>
    </w:p>
    <w:p w14:paraId="3E3032D1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A quién se autoriza.</w:t>
      </w:r>
    </w:p>
    <w:p w14:paraId="5A1A42E2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Quién autoriza.</w:t>
      </w:r>
    </w:p>
    <w:p w14:paraId="3C84B277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Para qué se autoriza.</w:t>
      </w:r>
    </w:p>
    <w:p w14:paraId="49BF5B51" w14:textId="77777777" w:rsidR="002D2138" w:rsidRPr="002D2138" w:rsidRDefault="002D2138" w:rsidP="002D213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14:paraId="4D1F1555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Para mayor información se han habilitado las siguientes líneas de atención:</w:t>
      </w:r>
    </w:p>
    <w:p w14:paraId="249A999C" w14:textId="77777777" w:rsidR="006D432E" w:rsidRDefault="006D432E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822EBA" w14:textId="781DA6F2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Teléfono</w:t>
      </w:r>
      <w:r w:rsidR="00EB37D3">
        <w:rPr>
          <w:rFonts w:ascii="Arial" w:eastAsia="Arial" w:hAnsi="Arial" w:cs="Arial"/>
          <w:b/>
          <w:sz w:val="24"/>
          <w:szCs w:val="24"/>
        </w:rPr>
        <w:t>:</w:t>
      </w:r>
      <w:r w:rsidRPr="002D2138">
        <w:rPr>
          <w:rFonts w:ascii="Arial" w:eastAsia="Arial" w:hAnsi="Arial" w:cs="Arial"/>
          <w:sz w:val="24"/>
          <w:szCs w:val="24"/>
        </w:rPr>
        <w:t xml:space="preserve"> (602) 724-4326 Ext. 1806 – 1802 – 1805.</w:t>
      </w:r>
    </w:p>
    <w:p w14:paraId="69476F08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279DD" w14:textId="0A97DF63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La atención por medio de estas líneas se realizará en los horarios</w:t>
      </w:r>
      <w:r w:rsidR="006D432E">
        <w:rPr>
          <w:rFonts w:ascii="Arial" w:eastAsia="Arial" w:hAnsi="Arial" w:cs="Arial"/>
          <w:sz w:val="24"/>
          <w:szCs w:val="24"/>
        </w:rPr>
        <w:t xml:space="preserve"> de l</w:t>
      </w:r>
      <w:r w:rsidRPr="002D2138">
        <w:rPr>
          <w:rFonts w:ascii="Arial" w:eastAsia="Arial" w:hAnsi="Arial" w:cs="Arial"/>
          <w:sz w:val="24"/>
          <w:szCs w:val="24"/>
        </w:rPr>
        <w:t>unes a viernes de 8:00 a.m. a 12:00 m. y de 2:00 p.m. a 6:00 p.m.</w:t>
      </w:r>
    </w:p>
    <w:p w14:paraId="62A9DFA3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7A036" w14:textId="09CA51F2" w:rsidR="004455E4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Finalmente, se reitera a los beneficiarios que el cobro del subsidio económico debe realizarse en las fechas estipuladas para evitar futuros inconvenientes dentro del programa en mención.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56F0"/>
    <w:rsid w:val="00886675"/>
    <w:rsid w:val="00890882"/>
    <w:rsid w:val="008A1D33"/>
    <w:rsid w:val="008B6E4D"/>
    <w:rsid w:val="008E168B"/>
    <w:rsid w:val="00927207"/>
    <w:rsid w:val="00963E0D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4B06"/>
    <w:rsid w:val="00E1621D"/>
    <w:rsid w:val="00E241DB"/>
    <w:rsid w:val="00E36ECB"/>
    <w:rsid w:val="00E52EE5"/>
    <w:rsid w:val="00E634AD"/>
    <w:rsid w:val="00EB37D3"/>
    <w:rsid w:val="00ED2CE5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11</cp:revision>
  <cp:lastPrinted>2022-09-05T03:35:00Z</cp:lastPrinted>
  <dcterms:created xsi:type="dcterms:W3CDTF">2022-05-02T00:01:00Z</dcterms:created>
  <dcterms:modified xsi:type="dcterms:W3CDTF">2022-09-05T03:37:00Z</dcterms:modified>
</cp:coreProperties>
</file>