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2C4F32">
        <w:rPr>
          <w:rFonts w:ascii="Calibri"/>
          <w:b/>
          <w:color w:val="FFFFFF"/>
        </w:rPr>
        <w:t>652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2C4F32">
        <w:rPr>
          <w:rFonts w:ascii="Calibri"/>
          <w:b/>
          <w:color w:val="17365D" w:themeColor="text2" w:themeShade="BF"/>
        </w:rPr>
        <w:t>4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2C4F32" w:rsidRPr="002C4F32" w:rsidRDefault="00D637A9" w:rsidP="002C4F32">
      <w:pPr>
        <w:jc w:val="center"/>
        <w:rPr>
          <w:rFonts w:ascii="Arial" w:hAnsi="Arial" w:cs="Arial"/>
          <w:b/>
          <w:sz w:val="24"/>
        </w:rPr>
      </w:pPr>
      <w:r>
        <w:br/>
      </w:r>
      <w:bookmarkStart w:id="0" w:name="_GoBack"/>
      <w:r w:rsidR="002C4F32" w:rsidRPr="002C4F32">
        <w:rPr>
          <w:rFonts w:ascii="Arial" w:hAnsi="Arial" w:cs="Arial"/>
          <w:b/>
          <w:sz w:val="24"/>
        </w:rPr>
        <w:t>UN TOTAL DE 3.163 DOSIS DE ESQUEMA REGULAR Y COVID-19 SE APLICARON DEL 18 AL 22 DE OCTUBRE EN PASTO</w:t>
      </w:r>
      <w:bookmarkEnd w:id="0"/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 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Un total de 3.163 dosis se aplicaron en el Municipio de Pasto del 18 al 22 de octubre en el marco de la jornada de intensificación contra covid-19 y jornada nacional de vacunación de esquema regular del Programa Ampliado de Inmunización (PAI), convocadas por el Ministerio de Salud y Protección Social, en articulación con los prestadores de servicios de salud y las entidades responsables de pago.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Del total de biológicos, 491 dosis fueron contra covid-19 y 2.672 dosis, de otras vacunas del Programa Ampliado de Inmunizaciones (PAI), incluidas las de refuerzo de sarampión y rubéola.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 xml:space="preserve">El objetivo de las jornadas fue aumentar la cobertura de vacunación de esquema regular y covid-19, tanto para primeras dosis como para completar esquemas y, de esta manera, mejorar la cobertura de refuerzos. 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La Secretaría de Salud continuará el trabajo articulado con todos los actores del sistema, como Entidades Responsables de Pago (ERP), Prestadores de Servicios de Salud (PSS) e instituciones educativas, con el fin de avanzar con las metas propuestas, motivar a quienes faltan por inmunizarse y así disminuir la probabilidad de brotes de enfermedades prevenibles.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El secretario de Salud, Javier Andrés Ruano González, reiteró la importancia de mantener al día el esquema de vacunación de los menores de edad y de toda la población objeto del Programa Ampliado de Inmunizaciones (PAI) porque con 21 vacunas seguras y gratuitas, se protege al organismo de 26 enfermedades.</w:t>
      </w:r>
    </w:p>
    <w:p w:rsidR="002C4F32" w:rsidRPr="002C4F32" w:rsidRDefault="002C4F32" w:rsidP="002C4F32">
      <w:pPr>
        <w:jc w:val="both"/>
        <w:rPr>
          <w:rFonts w:ascii="Arial" w:hAnsi="Arial" w:cs="Arial"/>
          <w:sz w:val="24"/>
        </w:rPr>
      </w:pPr>
    </w:p>
    <w:p w:rsidR="00A4152C" w:rsidRPr="002C4F32" w:rsidRDefault="002C4F32" w:rsidP="002C4F32">
      <w:pPr>
        <w:jc w:val="both"/>
        <w:rPr>
          <w:rFonts w:ascii="Arial" w:hAnsi="Arial" w:cs="Arial"/>
          <w:sz w:val="24"/>
        </w:rPr>
      </w:pPr>
      <w:r w:rsidRPr="002C4F32">
        <w:rPr>
          <w:rFonts w:ascii="Arial" w:hAnsi="Arial" w:cs="Arial"/>
          <w:sz w:val="24"/>
        </w:rPr>
        <w:t>Finalmente, el funcionario mencionó que las vacunas se aplican en los diferentes centros de salud del municipio e IPS vacunadoras e instó a la comunidad a no bajar la guardia pues la pandemia por covid-19 aún continúa.</w:t>
      </w:r>
    </w:p>
    <w:sectPr w:rsidR="00A4152C" w:rsidRPr="002C4F32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A0D07"/>
    <w:rsid w:val="004E5A9C"/>
    <w:rsid w:val="00521F65"/>
    <w:rsid w:val="005659C1"/>
    <w:rsid w:val="006C24C3"/>
    <w:rsid w:val="0076505B"/>
    <w:rsid w:val="008670E5"/>
    <w:rsid w:val="00963669"/>
    <w:rsid w:val="00A35AC7"/>
    <w:rsid w:val="00A4152C"/>
    <w:rsid w:val="00A47CC3"/>
    <w:rsid w:val="00A80886"/>
    <w:rsid w:val="00B9009C"/>
    <w:rsid w:val="00BA1786"/>
    <w:rsid w:val="00C9055D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7E2C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32</cp:revision>
  <cp:lastPrinted>2022-10-22T12:02:00Z</cp:lastPrinted>
  <dcterms:created xsi:type="dcterms:W3CDTF">2022-10-04T01:53:00Z</dcterms:created>
  <dcterms:modified xsi:type="dcterms:W3CDTF">2022-10-25T04:32:00Z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