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BA" w:rsidRDefault="00B40839">
      <w:pPr>
        <w:spacing w:before="33"/>
        <w:ind w:right="151"/>
        <w:jc w:val="right"/>
        <w:rPr>
          <w:rFonts w:ascii="Calibri" w:eastAsia="Calibri" w:hAnsi="Calibri" w:cs="Calibri"/>
          <w:b/>
        </w:rPr>
      </w:pP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459105</wp:posOffset>
            </wp:positionH>
            <wp:positionV relativeFrom="page">
              <wp:posOffset>229234</wp:posOffset>
            </wp:positionV>
            <wp:extent cx="6928090" cy="9363404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D62B9">
        <w:rPr>
          <w:rFonts w:ascii="Calibri" w:eastAsia="Calibri" w:hAnsi="Calibri" w:cs="Calibri"/>
          <w:b/>
          <w:color w:val="FFFFFF"/>
        </w:rPr>
        <w:t>No. 655</w:t>
      </w:r>
    </w:p>
    <w:p w:rsidR="00D33DBA" w:rsidRDefault="00C327AA">
      <w:pPr>
        <w:spacing w:before="183"/>
        <w:ind w:right="99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1F5F"/>
        </w:rPr>
        <w:t>25</w:t>
      </w:r>
      <w:bookmarkStart w:id="0" w:name="_GoBack"/>
      <w:bookmarkEnd w:id="0"/>
      <w:r w:rsidR="00B40839">
        <w:rPr>
          <w:rFonts w:ascii="Calibri" w:eastAsia="Calibri" w:hAnsi="Calibri" w:cs="Calibri"/>
          <w:b/>
          <w:color w:val="001F5F"/>
        </w:rPr>
        <w:t xml:space="preserve"> de octubre de 2022</w:t>
      </w:r>
    </w:p>
    <w:p w:rsidR="00D33DBA" w:rsidRDefault="00D33DB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D33DBA" w:rsidRDefault="00D33DB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D33DBA" w:rsidRDefault="00B40839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/>
      </w:r>
      <w:r>
        <w:rPr>
          <w:rFonts w:ascii="Arial" w:eastAsia="Arial" w:hAnsi="Arial" w:cs="Arial"/>
          <w:b/>
          <w:sz w:val="24"/>
          <w:szCs w:val="24"/>
        </w:rPr>
        <w:t xml:space="preserve">ALCALDÍA DE PASTO REALIZÓ ENCUENTRO DE EDUCACIÓN AMBIENTAL EN EL CORREGIMIENTO DE EL ENCANO </w:t>
      </w:r>
    </w:p>
    <w:p w:rsidR="00D33DBA" w:rsidRDefault="00D33DBA">
      <w:pPr>
        <w:widowControl/>
        <w:jc w:val="center"/>
        <w:rPr>
          <w:rFonts w:ascii="Arial" w:eastAsia="Arial" w:hAnsi="Arial" w:cs="Arial"/>
          <w:b/>
          <w:sz w:val="24"/>
          <w:szCs w:val="24"/>
        </w:rPr>
      </w:pPr>
    </w:p>
    <w:p w:rsidR="00D33DBA" w:rsidRDefault="00B40839">
      <w:pPr>
        <w:widowControl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jornada educativa se desarrolló para promover el cuidado de los recursos naturales en el municipio, no solo en zonas rurales sino también en sectores urbanos. El encuentro a cargo de las Secretarías de Educación y </w:t>
      </w:r>
      <w:r w:rsidR="00595B64">
        <w:rPr>
          <w:rFonts w:ascii="Arial" w:eastAsia="Arial" w:hAnsi="Arial" w:cs="Arial"/>
          <w:sz w:val="24"/>
          <w:szCs w:val="24"/>
        </w:rPr>
        <w:t>Gestión Ambiental</w:t>
      </w:r>
      <w:r>
        <w:rPr>
          <w:rFonts w:ascii="Arial" w:eastAsia="Arial" w:hAnsi="Arial" w:cs="Arial"/>
          <w:sz w:val="24"/>
          <w:szCs w:val="24"/>
        </w:rPr>
        <w:t xml:space="preserve">, contó con la presencia del Ministerio de Ambiente y Desarrollo Sostenible, Corponariño, Policía Metropolitana de Pasto y líderes comunales y campesinos. </w:t>
      </w:r>
    </w:p>
    <w:p w:rsidR="00D33DBA" w:rsidRDefault="00D33DBA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:rsidR="00D33DBA" w:rsidRDefault="00B40839">
      <w:pPr>
        <w:widowControl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subsecretaria de Calidad </w:t>
      </w:r>
      <w:r w:rsidR="00595B64">
        <w:rPr>
          <w:rFonts w:ascii="Arial" w:eastAsia="Arial" w:hAnsi="Arial" w:cs="Arial"/>
          <w:sz w:val="24"/>
          <w:szCs w:val="24"/>
        </w:rPr>
        <w:t>Educativa</w:t>
      </w:r>
      <w:r>
        <w:rPr>
          <w:rFonts w:ascii="Arial" w:eastAsia="Arial" w:hAnsi="Arial" w:cs="Arial"/>
          <w:sz w:val="24"/>
          <w:szCs w:val="24"/>
        </w:rPr>
        <w:t xml:space="preserve">, Cecilia Navia </w:t>
      </w:r>
      <w:r w:rsidR="00595B64">
        <w:rPr>
          <w:rFonts w:ascii="Arial" w:eastAsia="Arial" w:hAnsi="Arial" w:cs="Arial"/>
          <w:sz w:val="24"/>
          <w:szCs w:val="24"/>
        </w:rPr>
        <w:t>Martínez</w:t>
      </w:r>
      <w:r>
        <w:rPr>
          <w:rFonts w:ascii="Arial" w:eastAsia="Arial" w:hAnsi="Arial" w:cs="Arial"/>
          <w:sz w:val="24"/>
          <w:szCs w:val="24"/>
        </w:rPr>
        <w:t xml:space="preserve">, manifestó que la </w:t>
      </w:r>
      <w:r w:rsidR="00595B64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lcaldía de Pasto desarrolla procesos de formación en las Institución Educativas a través de la Red de Proyectos de Educación Ambiental (PRAE).</w:t>
      </w:r>
    </w:p>
    <w:p w:rsidR="00D33DBA" w:rsidRDefault="00D33DBA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:rsidR="00D33DBA" w:rsidRDefault="00B40839">
      <w:pPr>
        <w:widowControl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“Los docentes dejamos huellas vitales en nuestros estudian</w:t>
      </w:r>
      <w:r w:rsidR="00595B64">
        <w:rPr>
          <w:rFonts w:ascii="Arial" w:eastAsia="Arial" w:hAnsi="Arial" w:cs="Arial"/>
          <w:sz w:val="24"/>
          <w:szCs w:val="24"/>
        </w:rPr>
        <w:t>tes y es el caso de la Red PRAE; l</w:t>
      </w:r>
      <w:r>
        <w:rPr>
          <w:rFonts w:ascii="Arial" w:eastAsia="Arial" w:hAnsi="Arial" w:cs="Arial"/>
          <w:sz w:val="24"/>
          <w:szCs w:val="24"/>
        </w:rPr>
        <w:t xml:space="preserve">o que más nos interesa es cuidar el ambiente </w:t>
      </w:r>
      <w:r w:rsidR="00595B64"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z w:val="24"/>
          <w:szCs w:val="24"/>
        </w:rPr>
        <w:t xml:space="preserve">generar espacios dignos para estudiar y vivir. Realizamos el evento en la laguna de La Cocha porque es emblemática para </w:t>
      </w:r>
      <w:r w:rsidR="00595B64">
        <w:rPr>
          <w:rFonts w:ascii="Arial" w:eastAsia="Arial" w:hAnsi="Arial" w:cs="Arial"/>
          <w:sz w:val="24"/>
          <w:szCs w:val="24"/>
        </w:rPr>
        <w:t>nosotros,</w:t>
      </w:r>
      <w:r>
        <w:rPr>
          <w:rFonts w:ascii="Arial" w:eastAsia="Arial" w:hAnsi="Arial" w:cs="Arial"/>
          <w:sz w:val="24"/>
          <w:szCs w:val="24"/>
        </w:rPr>
        <w:t xml:space="preserve"> pero la idea es cuidar todos los ecosistemas del territorio”</w:t>
      </w:r>
      <w:r w:rsidR="00595B64">
        <w:rPr>
          <w:rFonts w:ascii="Arial" w:eastAsia="Arial" w:hAnsi="Arial" w:cs="Arial"/>
          <w:sz w:val="24"/>
          <w:szCs w:val="24"/>
        </w:rPr>
        <w:t>, puntualizó.</w:t>
      </w:r>
    </w:p>
    <w:p w:rsidR="00D33DBA" w:rsidRDefault="00D33DBA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:rsidR="00D33DBA" w:rsidRDefault="00595B64">
      <w:pPr>
        <w:widowControl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igual forma, la d</w:t>
      </w:r>
      <w:r w:rsidR="00B40839">
        <w:rPr>
          <w:rFonts w:ascii="Arial" w:eastAsia="Arial" w:hAnsi="Arial" w:cs="Arial"/>
          <w:sz w:val="24"/>
          <w:szCs w:val="24"/>
        </w:rPr>
        <w:t xml:space="preserve">ocente de la </w:t>
      </w:r>
      <w:r>
        <w:rPr>
          <w:rFonts w:ascii="Arial" w:eastAsia="Arial" w:hAnsi="Arial" w:cs="Arial"/>
          <w:sz w:val="24"/>
          <w:szCs w:val="24"/>
        </w:rPr>
        <w:t>I.E.M.</w:t>
      </w:r>
      <w:r w:rsidR="00B40839">
        <w:rPr>
          <w:rFonts w:ascii="Arial" w:eastAsia="Arial" w:hAnsi="Arial" w:cs="Arial"/>
          <w:sz w:val="24"/>
          <w:szCs w:val="24"/>
        </w:rPr>
        <w:t xml:space="preserve"> Luis Eduardo </w:t>
      </w:r>
      <w:r>
        <w:rPr>
          <w:rFonts w:ascii="Arial" w:eastAsia="Arial" w:hAnsi="Arial" w:cs="Arial"/>
          <w:sz w:val="24"/>
          <w:szCs w:val="24"/>
        </w:rPr>
        <w:t xml:space="preserve">Mora Osejo, Lorena López Ortega, </w:t>
      </w:r>
      <w:r w:rsidR="00B40839">
        <w:rPr>
          <w:rFonts w:ascii="Arial" w:eastAsia="Arial" w:hAnsi="Arial" w:cs="Arial"/>
          <w:sz w:val="24"/>
          <w:szCs w:val="24"/>
        </w:rPr>
        <w:t>dijo: “Hemos recibido formación de parte de</w:t>
      </w:r>
      <w:r>
        <w:rPr>
          <w:rFonts w:ascii="Arial" w:eastAsia="Arial" w:hAnsi="Arial" w:cs="Arial"/>
          <w:sz w:val="24"/>
          <w:szCs w:val="24"/>
        </w:rPr>
        <w:t xml:space="preserve"> las Secretarías de Gestión Ambiental y </w:t>
      </w:r>
      <w:r w:rsidR="00B40839">
        <w:rPr>
          <w:rFonts w:ascii="Arial" w:eastAsia="Arial" w:hAnsi="Arial" w:cs="Arial"/>
          <w:sz w:val="24"/>
          <w:szCs w:val="24"/>
        </w:rPr>
        <w:t>Educación para fortalecer los Proyectos de Educación Ambiental</w:t>
      </w:r>
      <w:r>
        <w:rPr>
          <w:rFonts w:ascii="Arial" w:eastAsia="Arial" w:hAnsi="Arial" w:cs="Arial"/>
          <w:sz w:val="24"/>
          <w:szCs w:val="24"/>
        </w:rPr>
        <w:t>. Es importante resaltar que, en la institución, d</w:t>
      </w:r>
      <w:r w:rsidR="00B40839">
        <w:rPr>
          <w:rFonts w:ascii="Arial" w:eastAsia="Arial" w:hAnsi="Arial" w:cs="Arial"/>
          <w:sz w:val="24"/>
          <w:szCs w:val="24"/>
        </w:rPr>
        <w:t>esde años anteriores</w:t>
      </w:r>
      <w:r>
        <w:rPr>
          <w:rFonts w:ascii="Arial" w:eastAsia="Arial" w:hAnsi="Arial" w:cs="Arial"/>
          <w:sz w:val="24"/>
          <w:szCs w:val="24"/>
        </w:rPr>
        <w:t>,</w:t>
      </w:r>
      <w:r w:rsidR="00B40839">
        <w:rPr>
          <w:rFonts w:ascii="Arial" w:eastAsia="Arial" w:hAnsi="Arial" w:cs="Arial"/>
          <w:sz w:val="24"/>
          <w:szCs w:val="24"/>
        </w:rPr>
        <w:t xml:space="preserve"> venimos trabajando para conservar la microcuenca Guachucal que nos brinda muchos servicios </w:t>
      </w:r>
      <w:r>
        <w:rPr>
          <w:rFonts w:ascii="Arial" w:eastAsia="Arial" w:hAnsi="Arial" w:cs="Arial"/>
          <w:sz w:val="24"/>
          <w:szCs w:val="24"/>
        </w:rPr>
        <w:t>ecosistémicos</w:t>
      </w:r>
      <w:r w:rsidR="00B40839">
        <w:rPr>
          <w:rFonts w:ascii="Arial" w:eastAsia="Arial" w:hAnsi="Arial" w:cs="Arial"/>
          <w:sz w:val="24"/>
          <w:szCs w:val="24"/>
        </w:rPr>
        <w:t xml:space="preserve">”. </w:t>
      </w:r>
    </w:p>
    <w:p w:rsidR="00D33DBA" w:rsidRDefault="00D33DBA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:rsidR="00D33DBA" w:rsidRDefault="00595B64">
      <w:pPr>
        <w:widowControl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su parte, la c</w:t>
      </w:r>
      <w:r w:rsidR="00B40839">
        <w:rPr>
          <w:rFonts w:ascii="Arial" w:eastAsia="Arial" w:hAnsi="Arial" w:cs="Arial"/>
          <w:sz w:val="24"/>
          <w:szCs w:val="24"/>
        </w:rPr>
        <w:t xml:space="preserve">oordinadora de Educación Ambiental del Ministerio de Ambiente y Desarrollo Sostenible, </w:t>
      </w:r>
      <w:r>
        <w:rPr>
          <w:rFonts w:ascii="Arial" w:eastAsia="Arial" w:hAnsi="Arial" w:cs="Arial"/>
          <w:sz w:val="24"/>
          <w:szCs w:val="24"/>
        </w:rPr>
        <w:t>Fanny Cortes Cantor, comentó</w:t>
      </w:r>
      <w:r w:rsidR="00B40839">
        <w:rPr>
          <w:rFonts w:ascii="Arial" w:eastAsia="Arial" w:hAnsi="Arial" w:cs="Arial"/>
          <w:sz w:val="24"/>
          <w:szCs w:val="24"/>
        </w:rPr>
        <w:t xml:space="preserve">: “Los problemas ambientales se deben ver </w:t>
      </w:r>
      <w:r>
        <w:rPr>
          <w:rFonts w:ascii="Arial" w:eastAsia="Arial" w:hAnsi="Arial" w:cs="Arial"/>
          <w:sz w:val="24"/>
          <w:szCs w:val="24"/>
        </w:rPr>
        <w:t>con</w:t>
      </w:r>
      <w:r w:rsidR="00B40839">
        <w:rPr>
          <w:rFonts w:ascii="Arial" w:eastAsia="Arial" w:hAnsi="Arial" w:cs="Arial"/>
          <w:sz w:val="24"/>
          <w:szCs w:val="24"/>
        </w:rPr>
        <w:t xml:space="preserve"> un enfoque social y las experiencias exitosas </w:t>
      </w:r>
      <w:r>
        <w:rPr>
          <w:rFonts w:ascii="Arial" w:eastAsia="Arial" w:hAnsi="Arial" w:cs="Arial"/>
          <w:sz w:val="24"/>
          <w:szCs w:val="24"/>
        </w:rPr>
        <w:t>son la base</w:t>
      </w:r>
      <w:r w:rsidR="00B40839">
        <w:rPr>
          <w:rFonts w:ascii="Arial" w:eastAsia="Arial" w:hAnsi="Arial" w:cs="Arial"/>
          <w:sz w:val="24"/>
          <w:szCs w:val="24"/>
        </w:rPr>
        <w:t xml:space="preserve"> para formar a los ciudadanos que habitan la región. El Ministerio de Ambiente está comprometido </w:t>
      </w:r>
      <w:r>
        <w:rPr>
          <w:rFonts w:ascii="Arial" w:eastAsia="Arial" w:hAnsi="Arial" w:cs="Arial"/>
          <w:sz w:val="24"/>
          <w:szCs w:val="24"/>
        </w:rPr>
        <w:t>con</w:t>
      </w:r>
      <w:r w:rsidR="00B40839">
        <w:rPr>
          <w:rFonts w:ascii="Arial" w:eastAsia="Arial" w:hAnsi="Arial" w:cs="Arial"/>
          <w:sz w:val="24"/>
          <w:szCs w:val="24"/>
        </w:rPr>
        <w:t xml:space="preserve"> articular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="00B40839">
        <w:rPr>
          <w:rFonts w:ascii="Arial" w:eastAsia="Arial" w:hAnsi="Arial" w:cs="Arial"/>
          <w:sz w:val="24"/>
          <w:szCs w:val="24"/>
        </w:rPr>
        <w:t xml:space="preserve"> las instituciones </w:t>
      </w:r>
      <w:r>
        <w:rPr>
          <w:rFonts w:ascii="Arial" w:eastAsia="Arial" w:hAnsi="Arial" w:cs="Arial"/>
          <w:sz w:val="24"/>
          <w:szCs w:val="24"/>
        </w:rPr>
        <w:t>y</w:t>
      </w:r>
      <w:r w:rsidR="00B40839">
        <w:rPr>
          <w:rFonts w:ascii="Arial" w:eastAsia="Arial" w:hAnsi="Arial" w:cs="Arial"/>
          <w:sz w:val="24"/>
          <w:szCs w:val="24"/>
        </w:rPr>
        <w:t xml:space="preserve"> las comunidades porque son las que tienen el saber ambiental c</w:t>
      </w:r>
      <w:r>
        <w:rPr>
          <w:rFonts w:ascii="Arial" w:eastAsia="Arial" w:hAnsi="Arial" w:cs="Arial"/>
          <w:sz w:val="24"/>
          <w:szCs w:val="24"/>
        </w:rPr>
        <w:t>onstruido desde el territorio; q</w:t>
      </w:r>
      <w:r w:rsidR="00B40839">
        <w:rPr>
          <w:rFonts w:ascii="Arial" w:eastAsia="Arial" w:hAnsi="Arial" w:cs="Arial"/>
          <w:sz w:val="24"/>
          <w:szCs w:val="24"/>
        </w:rPr>
        <w:t xml:space="preserve">ueremos planificar una educación preventiva y no reactiva para las problemáticas ecológicas”. </w:t>
      </w:r>
    </w:p>
    <w:p w:rsidR="00D33DBA" w:rsidRDefault="00D33DBA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:rsidR="00D33DBA" w:rsidRDefault="00B40839" w:rsidP="00595B64">
      <w:pPr>
        <w:widowControl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“Considero que todas las herramientas y estrategias se deben construir en el territorio, es necesario que asumamos nuestra función ambiental y que realmente no nos just</w:t>
      </w:r>
      <w:r w:rsidR="00595B64">
        <w:rPr>
          <w:rFonts w:ascii="Arial" w:eastAsia="Arial" w:hAnsi="Arial" w:cs="Arial"/>
          <w:sz w:val="24"/>
          <w:szCs w:val="24"/>
        </w:rPr>
        <w:t>ifiquemos en las competencias y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="00595B64">
        <w:rPr>
          <w:rFonts w:ascii="Arial" w:eastAsia="Arial" w:hAnsi="Arial" w:cs="Arial"/>
          <w:sz w:val="24"/>
          <w:szCs w:val="24"/>
        </w:rPr>
        <w:t xml:space="preserve">lcances normativos que tenemos”, </w:t>
      </w:r>
      <w:r>
        <w:rPr>
          <w:rFonts w:ascii="Arial" w:eastAsia="Arial" w:hAnsi="Arial" w:cs="Arial"/>
          <w:sz w:val="24"/>
          <w:szCs w:val="24"/>
        </w:rPr>
        <w:t xml:space="preserve">finalizó el Gobernador del Resguardo Quillasinga Refugio del Sol, Braulio Andrés Hidalgo. </w:t>
      </w:r>
      <w:bookmarkStart w:id="2" w:name="_heading=h.q4njfpbi5fp" w:colFirst="0" w:colLast="0"/>
      <w:bookmarkEnd w:id="2"/>
    </w:p>
    <w:p w:rsidR="00D33DBA" w:rsidRDefault="00D33DBA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:rsidR="00D33DBA" w:rsidRDefault="00D33DBA">
      <w:pPr>
        <w:widowControl/>
        <w:jc w:val="both"/>
        <w:rPr>
          <w:rFonts w:ascii="Arial" w:eastAsia="Arial" w:hAnsi="Arial" w:cs="Arial"/>
          <w:b/>
          <w:sz w:val="24"/>
          <w:szCs w:val="24"/>
        </w:rPr>
      </w:pPr>
    </w:p>
    <w:sectPr w:rsidR="00D33DBA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BA"/>
    <w:rsid w:val="004D62B9"/>
    <w:rsid w:val="00595B64"/>
    <w:rsid w:val="00B40839"/>
    <w:rsid w:val="00C327AA"/>
    <w:rsid w:val="00D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877"/>
  <w15:docId w15:val="{74A5A506-23E1-4362-9023-94A1701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TUBiGd6XX7VqYk+sVnuVzxRapw==">AMUW2mXExQ3EEe1q+P4odLEyZJrVwhO2hnxI1S0EpjzkfNZDnQQnXcIDK2VwCFDFcutto6PeAY2P8wJKs4OkS5iapfc2UHWcUOTATbJtkJsrUwX6OH08JDNn1UfgPMuk5Oj1yz06tbCKSMX4xkM3QUEN7GD4unsD8A==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</cp:revision>
  <dcterms:created xsi:type="dcterms:W3CDTF">2022-10-04T01:53:00Z</dcterms:created>
  <dcterms:modified xsi:type="dcterms:W3CDTF">2022-10-26T09:34:00Z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