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049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049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-748664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23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 febrero del 2024</w:t>
      </w:r>
    </w:p>
    <w:p>
      <w:pPr>
        <w:pStyle w:val="Cuerpo"/>
        <w:tabs>
          <w:tab w:val="left" w:pos="3195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  <w:tab/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trav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de jornadas de sano esparcimiento en el Centro Vida, la 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de Bienestar Social impulsa el cuidado de adultos mayores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de Bienestar Social, realiz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una jornada de sano esparcimiento con los adultos mayores que hacen parte del Centro Vida y los cuales se encuentran en situaci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de vulnerabilidad. El objetivo de esta jornada fue consolidar la oferta y servicios que brinda este establecimiento a los adultos mayores que se encuentran desprotegidos.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inform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la secretaria de Bienestar Social, Diana Catalina Zambrano, durante el encuentro se expuso el trabajo de la dependencia en favor de los adultos mayores vulnerables. As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mismo la funcionaria indic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el Centro Vida cuenta con diferentes talleres para que se aproveche al m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ximo el tiempo libre de los adultos mayores.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Queremos dar a conocer nuestra oferta institucional y lo que hacemos desde nuestra dependencia con nuestros adultos mayores. Contamos con talleres internos 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sica, danza, manualidades, teatro, entre otros servicios. Esperamos continuar con el apoyo a nuestros adultos mayores vulnerables y generarles calidad de vida y salud mental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Diana Catalina Zambrano.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Fonts w:ascii="Century Gothic" w:hAnsi="Century Gothic"/>
          <w:sz w:val="24"/>
          <w:szCs w:val="24"/>
          <w:rtl w:val="0"/>
          <w:lang w:val="es-ES_tradnl"/>
        </w:rPr>
        <w:t>De igual manera, la beneficiaria del Centro Vida, Ana Ortiz, indic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que el apoyo de la Administraci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n Municipal ha sido importante para mejorar su calidad de vida. Ante ello, agradeci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el acompa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amiento de la Alcald</w:t>
      </w:r>
      <w:r>
        <w:rPr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sz w:val="24"/>
          <w:szCs w:val="24"/>
          <w:rtl w:val="0"/>
          <w:lang w:val="es-ES_tradnl"/>
        </w:rPr>
        <w:t>a por siempre respaldar a las personas vulnerables del municipio.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nos tratan como si fu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ramos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colegio. Hay grupos de trabajo que nos atienden como si fueran parte de nuestra familia. Gracias a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porque es importante realizar nuevamente las actividades f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sicas que nos mantienen bien y con vida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finaliz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Ana Ortiz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