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4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4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3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febrero del 2024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tab/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de jornadas de sano esparcimiento en el Centro Vida,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Bienestar Social impulsa el cuidado de adultos mayores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Bienestar Social, reali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na jornada de sano esparcimiento con los adultos mayores que hacen parte del Centro Vida y los cuales se encuentran en situ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vulnerabilidad. El objetivo de esta jornada fue consolidar la oferta y servicios que brinda este establecimiento a los adultos mayores que se encuentran desprotegido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secretaria de Bienestar Social, Diana Catalina Zambrano, durante el encuentro se expuso el trabajo de la dependencia en favor de los adultos mayores vulnerables.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smo la funcionaria ind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el Centro Vida cuenta con diferentes talleres para que se aproveche al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ximo el tiempo libre de los adultos mayore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remos dar a conocer nuestra oferta institucional y lo que hacemos desde nuestra dependencia con nuestros adultos mayores. Contamos con talleres internos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, danza, manualidades, teatro, entre otros servicios. Esperamos continuar con el apoyo a nuestros adultos mayores vulnerables y generarles calidad de vida y salud ment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ana Catalina Zambran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De igual manera, la beneficiaria del Centro Vida, Ana Ortiz, ind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el apoyo de la Administr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Municipal ha sido importante para mejorar su calidad de vida. Ante ello, agrade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acom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miento de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por siempre respaldar a las personas vulnerables del municipio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os tratan como si f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am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colegio. Hay grupos de trabajo que nos atienden como si fueran parte de nuestra familia. Gracias 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que es importante realizar nuevamente las actividades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s que nos mantienen bien y con vid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fi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a Ortiz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