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053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053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27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febrero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se articula a AECID y ONU H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bitat para trabajar en procesos ambientales sostenibles 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se reunieron representantes de AECID Colombia y ONU 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bitat, para exponer un trabajo conjunto con la Oficina de Asuntos Internacionales para implementar procesos y estrategias ambientales sostenibles en las diferentes comunas y sectores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proyecto pretende financiar el desarrollo sostenible del municipio para mitigar los riesgos existentes en poblaciones vulnerables por cuenta del cambio clim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tico. En este proceso vienen trabajando varios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ses los cuales financiar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 este proceso en Colombia y en Pasto como  municipio seleccionado para el proyecto.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responsable de programas de AECID Colombia, Borja Serrador,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eligi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Pasto en este proceso porque es una ciudad prioritaria para AECID por su importancia social y geogr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fica. Adicionalmente, el funcionario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articular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diferentes organizaciones para financiar este proceso realizado en el sur de Colombia.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"Se ha comenzando un nuevo proceso con la presente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con la cual tenemos una buena relaci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Esta es una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prioritaria para Espa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a. Se implementar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programa para trabajar el desarrollo sostenible en la ciudad. Se incorporar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variables ambientales para mitigar los riesgos existentes en temas ambientales",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Borja Serrador.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coordinador de los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ses andinos de ONU 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bitat, Ro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Chitti,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proyecto tiene el objetivo de fortalecer la resiliencia urbana de las comunidades.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funcionario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identificar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los barrios de la ciudad que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afectados por el cambio clim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 y en donde se trabajar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proyectos financiados por parte de fondos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globales.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