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se articula a AECID y ONU H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bitat para trabajar en procesos ambientales sostenibles 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reunieron representantes de AECID Colombia y ONU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bitat, para exponer un trabajo conjunto con la Oficina de Asuntos Internacionales para implementar procesos y estrategias ambientales sostenibles en las diferentes comunas y sectores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proyecto pretende financiar el desarrollo sostenible del municipio para mitigar los riesgos existentes en poblaciones vulnerables por cuenta del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tico. En este proceso vienen trabajando varios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los cuales financiar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este proceso en Colombia y en Pasto como  municipio seleccionado para el proyecto.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responsable de programas de AECID Colombia, Borja Serrador,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eligi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Pasto en este proceso porque es una ciudad prioritaria para AECID por su importancia social y geogr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fica. Adicionalmente,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articular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diferentes organizaciones para financiar este proceso realizado en el sur de Colombia.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 ha comenzando un nuevo proceso con la presente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con la cual tenemos una buena relaci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Esta es una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prioritaria para Espa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programa para trabajar el desarrollo sostenible en la ciudad. Se incorporar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variables ambientales para mitigar los riesgos existentes en temas ambientales",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Borja Serrador.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coordinador de los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andinos de ONU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bitat, 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Chitti,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proyecto tiene el objetivo de fortalecer la resiliencia urbana de las comunidades.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funcionario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identificar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barrios de la ciudad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afectados por el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y en donde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proyectos financiados por parte de fondos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globales.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