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053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053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27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de febrero 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se articula a AECID y ONU H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bitat para trabajar en procesos ambientales sostenibles 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las instalaciones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se reunieron representantes de AECID Colombia y ONU H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bitat, para exponer un trabajo conjunto con la Oficina de Asuntos Internacionales para implementar procesos y estrategias ambientales sostenibles en las diferentes comunas y sectores de la capital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ense.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proyecto pretende financiar el desarrollo sostenible del municipio para mitigar los riesgos existentes en poblaciones vulnerables por cuenta del cambio clim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tico. En este proceso vienen trabajando varios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ses los cuales financiar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an este proceso en Colombia y en Pasto como  municipio seleccionado para el proyecto.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responsable de programas de AECID Colombia, Borja Serrador,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eligi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Pasto en este proceso porque es una ciudad prioritaria para AECID por su importancia social y geogr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fica. Adicionalmente, el funcionario se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articular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diferentes organizaciones para financiar este proceso realizado en el sur de Colombia.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"Se ha comenzando un nuevo proceso con la presente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con la cual tenemos una buena relaci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 Esta es una regi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prioritaria para Espa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a. Se implementar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 programa para trabajar el desarrollo sostenible en la ciudad. Se incorporar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variables ambientales para mitigar los riesgos existentes en temas ambientales",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Borja Serrador.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el coordinador de los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ses andinos de ONU H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bitat, Ro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Chitti, se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el proyecto tiene el objetivo de fortalecer la resiliencia urbana de las comunidades.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mismo, el funcionario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identificar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los barrios de la ciudad que est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afectados por el cambio clim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tico y en donde se trabajar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proyectos financiados por parte de fondos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micos globales.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