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asto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eporte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apoy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la primera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Viejoteca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B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ailable del 2024 con personas mayores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al menos 400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ersonas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ayores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el Ente Deportivo Municipal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Pasto Deporte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en alianza con la Universidad CESMAG y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 de su Programa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Pasto Deporte Mayor Activo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’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apoy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este jueves en el coliseo Guillermo de Castellana la primera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iejoteca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ailable del presente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este espacio las abuelit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os y abuelitas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que llegaron de diferentes sectores de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ense, compartieron y disfrutaron de recreaci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sesiones de actividad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 musicalizada donde tod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los asistentes bailaron distintos ritmos de la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 colombiana y ecuatoriana llenos de alegr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y confraternidad.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Municipal y el Instituto Pasto Deporte agradecen a todas las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rsonas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ayores que asistieron a esta jornada y que hacen parte de los grupos con los cuales se ha empezado a trabajar semanalmente desarrollando diferentes actividades de recreaci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buen uso del tiempo libre.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