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062</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062</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4 de marzo</w:t>
      </w:r>
      <w:r>
        <w:rPr>
          <w:rStyle w:val="Ninguno"/>
          <w:rFonts w:ascii="Century Gothic" w:hAnsi="Century Gothic"/>
          <w:sz w:val="24"/>
          <w:szCs w:val="24"/>
          <w:rtl w:val="0"/>
          <w:lang w:val="it-IT"/>
        </w:rPr>
        <w:t xml:space="preserve"> del 2024</w:t>
      </w:r>
    </w:p>
    <w:p>
      <w:pPr>
        <w:pStyle w:val="Cuerpo"/>
        <w:tabs>
          <w:tab w:val="left" w:pos="3195"/>
        </w:tabs>
        <w:spacing w:line="276" w:lineRule="auto"/>
        <w:jc w:val="both"/>
        <w:rPr>
          <w:rStyle w:val="Ninguno"/>
          <w:rFonts w:ascii="Century Gothic" w:cs="Century Gothic" w:hAnsi="Century Gothic" w:eastAsia="Century Gothic"/>
          <w:sz w:val="24"/>
          <w:szCs w:val="24"/>
        </w:rPr>
      </w:pPr>
      <w:r>
        <w:rPr>
          <w:rStyle w:val="Ninguno"/>
          <w:rFonts w:ascii="Century Gothic" w:cs="Century Gothic" w:hAnsi="Century Gothic" w:eastAsia="Century Gothic"/>
          <w:sz w:val="24"/>
          <w:szCs w:val="24"/>
          <w:lang w:val="es-ES_tradnl"/>
        </w:rPr>
        <w:tab/>
      </w: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avanza en la adecuaci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n de las v</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 xml:space="preserve">as internas del mercado El Potrerillo </w:t>
      </w:r>
    </w:p>
    <w:p>
      <w:pPr>
        <w:pStyle w:val="Cuerpo"/>
        <w:tabs>
          <w:tab w:val="left" w:pos="5040"/>
        </w:tabs>
        <w:spacing w:line="276" w:lineRule="auto"/>
        <w:jc w:val="center"/>
        <w:rPr>
          <w:rStyle w:val="Ninguno"/>
          <w:rFonts w:ascii="Century Gothic" w:cs="Century Gothic" w:hAnsi="Century Gothic" w:eastAsia="Century Gothic"/>
          <w:b w:val="1"/>
          <w:bCs w:val="1"/>
          <w:sz w:val="24"/>
          <w:szCs w:val="24"/>
          <w:lang w:val="es-ES_tradnl"/>
        </w:rPr>
      </w:pP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En una reuni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liderada por el alcalde de Pasto,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junto a la Direcci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Administrativa de Plazas de Mercado,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Desarrollo Comunitario,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Infraestructura y la Empresa Nacional Promotora del Desarrollo Territorial, EnTerritorio, entre otras dependencias, se evaluaron los avances de las obras de mejoramiento de las v</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internas del mercado El Potrerillo y se asegur</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ejecuci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y culminaci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este proyecto que tiene un avance del 50%.</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inform</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 xml:space="preserve">la directora de Plazas de Mercado,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ngela Mafla, este proyecto garantizar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una correcta movilidad dentro de esta central de abasto del suroriente de Pasto.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la funcionaria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dentro de los acuerdos pactados con EnTerritorio, est</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establecer una pr</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rroga a esta obra que a</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 xml:space="preserve">n no ha sido entregada.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"Este proyecto ser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 xml:space="preserve">oxiginenante para esta plaza de mercado. Es gratificante saber que tenemos el apoyo del Gobierno Nacional en este proceso. Hoy los usuarios necesitan una mejor infraestructura dentro de El Potrerillo. Hoy seguimos comprometidos con los usuarios y que las plazas de Mercado sean un espacio en donde se tenga una buena infraestructura", dijo la directora </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ngela Mafla. </w:t>
      </w:r>
    </w:p>
    <w:p>
      <w:pPr>
        <w:pStyle w:val="Cuerpo"/>
        <w:tabs>
          <w:tab w:val="left" w:pos="5040"/>
        </w:tabs>
        <w:spacing w:line="276" w:lineRule="auto"/>
        <w:jc w:val="both"/>
        <w:rPr>
          <w:rStyle w:val="Ninguno"/>
          <w:rFonts w:ascii="Century Gothic" w:cs="Century Gothic" w:hAnsi="Century Gothic" w:eastAsia="Century Gothic"/>
          <w:sz w:val="24"/>
          <w:szCs w:val="24"/>
          <w:lang w:val="es-ES_tradnl"/>
        </w:rPr>
      </w:pPr>
      <w:r>
        <w:rPr>
          <w:rStyle w:val="Ninguno"/>
          <w:rFonts w:ascii="Century Gothic" w:hAnsi="Century Gothic"/>
          <w:sz w:val="24"/>
          <w:szCs w:val="24"/>
          <w:rtl w:val="0"/>
          <w:lang w:val="es-ES_tradnl"/>
        </w:rPr>
        <w:t>De igual manera, la presidenta de EnTerritorio, Lina Barrera,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ya se realiz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 recorrido por las v</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de El Potrerillo y ahora se estableci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 acuerdo con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para terminar este proyecto el cual, seg</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n la funcionaria, es un sue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para toda la comunidad que trabaja en esta central de abastos.</w:t>
      </w:r>
    </w:p>
    <w:p>
      <w:pPr>
        <w:pStyle w:val="Cuerpo"/>
        <w:tabs>
          <w:tab w:val="left" w:pos="5040"/>
        </w:tabs>
        <w:spacing w:line="276" w:lineRule="auto"/>
        <w:jc w:val="both"/>
      </w:pPr>
      <w:r>
        <w:rPr>
          <w:rStyle w:val="Ninguno"/>
          <w:rFonts w:ascii="Century Gothic" w:hAnsi="Century Gothic"/>
          <w:sz w:val="24"/>
          <w:szCs w:val="24"/>
          <w:rtl w:val="0"/>
          <w:lang w:val="es-ES_tradnl"/>
        </w:rPr>
        <w:t>"Vamos a otorgar un plazo de 8 meses para culminar este proyecto. Habr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un plan de choque para iniciar ya las obras y que no afecten el funcionamiento de la plaza", dijo Lina Barrera.</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