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DBF0" w14:textId="030697F0" w:rsidR="008C5E3A" w:rsidRPr="00D457B8" w:rsidRDefault="006272AF" w:rsidP="00D457B8">
      <w:pPr>
        <w:tabs>
          <w:tab w:val="center" w:pos="4419"/>
          <w:tab w:val="left" w:pos="5190"/>
          <w:tab w:val="left" w:pos="8760"/>
          <w:tab w:val="right" w:pos="8838"/>
        </w:tabs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CO"/>
        </w:rPr>
      </w:pPr>
      <w:r w:rsidRPr="00D457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B3B9" wp14:editId="79D79985">
                <wp:simplePos x="0" y="0"/>
                <wp:positionH relativeFrom="column">
                  <wp:posOffset>5234940</wp:posOffset>
                </wp:positionH>
                <wp:positionV relativeFrom="paragraph">
                  <wp:posOffset>-1019175</wp:posOffset>
                </wp:positionV>
                <wp:extent cx="885825" cy="3810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E05A9" w14:textId="284D0A73" w:rsidR="006272AF" w:rsidRPr="006272AF" w:rsidRDefault="005A4038">
                            <w:pPr>
                              <w:rPr>
                                <w:b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CO"/>
                              </w:rPr>
                              <w:t>No.0</w:t>
                            </w:r>
                            <w:r w:rsidR="00D457B8">
                              <w:rPr>
                                <w:b/>
                                <w:sz w:val="28"/>
                                <w:lang w:val="es-CO"/>
                              </w:rPr>
                              <w:t>6</w:t>
                            </w:r>
                            <w:r w:rsidR="003B5715">
                              <w:rPr>
                                <w:b/>
                                <w:sz w:val="28"/>
                                <w:lang w:val="es-C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CB3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2.2pt;margin-top:-80.25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" fillcolor="white [3201]" stroked="f" strokeweight=".5pt">
                <v:textbox>
                  <w:txbxContent>
                    <w:p w14:paraId="16BE05A9" w14:textId="284D0A73" w:rsidR="006272AF" w:rsidRPr="006272AF" w:rsidRDefault="005A4038">
                      <w:pPr>
                        <w:rPr>
                          <w:b/>
                          <w:sz w:val="28"/>
                          <w:lang w:val="es-CO"/>
                        </w:rPr>
                      </w:pPr>
                      <w:r>
                        <w:rPr>
                          <w:b/>
                          <w:sz w:val="28"/>
                          <w:lang w:val="es-CO"/>
                        </w:rPr>
                        <w:t>No.0</w:t>
                      </w:r>
                      <w:r w:rsidR="00D457B8">
                        <w:rPr>
                          <w:b/>
                          <w:sz w:val="28"/>
                          <w:lang w:val="es-CO"/>
                        </w:rPr>
                        <w:t>6</w:t>
                      </w:r>
                      <w:r w:rsidR="003B5715">
                        <w:rPr>
                          <w:b/>
                          <w:sz w:val="28"/>
                          <w:lang w:val="es-C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457B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970EF" wp14:editId="53DE7723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6519772" cy="8437049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scudo s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7B8">
        <w:rPr>
          <w:noProof/>
          <w:sz w:val="24"/>
          <w:szCs w:val="24"/>
          <w:lang w:val="es-CO"/>
        </w:rPr>
        <w:tab/>
      </w:r>
      <w:r w:rsidR="005A4038" w:rsidRPr="00D457B8">
        <w:rPr>
          <w:rFonts w:ascii="Century Gothic" w:hAnsi="Century Gothic"/>
          <w:noProof/>
          <w:sz w:val="24"/>
          <w:szCs w:val="24"/>
          <w:lang w:val="es-CO"/>
        </w:rPr>
        <w:t xml:space="preserve">San Juan de Pasto, </w:t>
      </w:r>
      <w:r w:rsidR="00D457B8">
        <w:rPr>
          <w:rFonts w:ascii="Century Gothic" w:hAnsi="Century Gothic"/>
          <w:noProof/>
          <w:sz w:val="24"/>
          <w:szCs w:val="24"/>
          <w:lang w:val="es-CO"/>
        </w:rPr>
        <w:t xml:space="preserve">7 de marzo </w:t>
      </w:r>
      <w:r w:rsidRPr="00D457B8">
        <w:rPr>
          <w:rFonts w:ascii="Century Gothic" w:hAnsi="Century Gothic"/>
          <w:noProof/>
          <w:sz w:val="24"/>
          <w:szCs w:val="24"/>
          <w:lang w:val="es-CO"/>
        </w:rPr>
        <w:t>del 2024</w:t>
      </w:r>
    </w:p>
    <w:p w14:paraId="0D997E27" w14:textId="77777777" w:rsidR="006272AF" w:rsidRPr="00D457B8" w:rsidRDefault="00C322ED" w:rsidP="00D457B8">
      <w:pPr>
        <w:tabs>
          <w:tab w:val="left" w:pos="3195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D457B8">
        <w:rPr>
          <w:rFonts w:ascii="Century Gothic" w:hAnsi="Century Gothic"/>
          <w:sz w:val="24"/>
          <w:szCs w:val="24"/>
          <w:lang w:val="es-ES"/>
        </w:rPr>
        <w:tab/>
      </w:r>
    </w:p>
    <w:p w14:paraId="7589D51B" w14:textId="1AF4253B" w:rsidR="00D457B8" w:rsidRPr="00D457B8" w:rsidRDefault="00D457B8" w:rsidP="00D457B8">
      <w:pPr>
        <w:tabs>
          <w:tab w:val="left" w:pos="5040"/>
        </w:tabs>
        <w:spacing w:line="276" w:lineRule="auto"/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D457B8">
        <w:rPr>
          <w:rFonts w:ascii="Century Gothic" w:hAnsi="Century Gothic"/>
          <w:b/>
          <w:bCs/>
          <w:sz w:val="24"/>
          <w:szCs w:val="24"/>
          <w:lang w:val="es-ES"/>
        </w:rPr>
        <w:t xml:space="preserve">La Alcaldía de Pasto informa las fechas de pago del 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P</w:t>
      </w:r>
      <w:r w:rsidRPr="00D457B8">
        <w:rPr>
          <w:rFonts w:ascii="Century Gothic" w:hAnsi="Century Gothic"/>
          <w:b/>
          <w:bCs/>
          <w:sz w:val="24"/>
          <w:szCs w:val="24"/>
          <w:lang w:val="es-ES"/>
        </w:rPr>
        <w:t>rograma Colombia Mayor ciclo 2 nómina febrero 2024</w:t>
      </w:r>
    </w:p>
    <w:p w14:paraId="42E6EA78" w14:textId="49A01BE4" w:rsidR="00D457B8" w:rsidRPr="00D457B8" w:rsidRDefault="00D457B8" w:rsidP="00D457B8">
      <w:pPr>
        <w:tabs>
          <w:tab w:val="left" w:pos="228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D457B8">
        <w:rPr>
          <w:rFonts w:ascii="Century Gothic" w:hAnsi="Century Gothic"/>
          <w:sz w:val="24"/>
          <w:szCs w:val="24"/>
          <w:lang w:val="es-ES"/>
        </w:rPr>
        <w:t>Atendiendo las directrices impartidas por el Departamento de Prosperidad Social, la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Alcaldía de Pasto</w:t>
      </w:r>
      <w:r w:rsidRPr="00D457B8">
        <w:rPr>
          <w:rFonts w:ascii="Century Gothic" w:hAnsi="Century Gothic"/>
          <w:sz w:val="24"/>
          <w:szCs w:val="24"/>
          <w:lang w:val="es-ES"/>
        </w:rPr>
        <w:t>,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a través de la Secretaría de Bienestar Social, informa a la comunidad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en general que el </w:t>
      </w:r>
      <w:r w:rsidRPr="00D457B8">
        <w:rPr>
          <w:rFonts w:ascii="Century Gothic" w:hAnsi="Century Gothic"/>
          <w:sz w:val="24"/>
          <w:szCs w:val="24"/>
          <w:lang w:val="es-ES"/>
        </w:rPr>
        <w:t>P</w:t>
      </w:r>
      <w:r w:rsidRPr="00D457B8">
        <w:rPr>
          <w:rFonts w:ascii="Century Gothic" w:hAnsi="Century Gothic"/>
          <w:sz w:val="24"/>
          <w:szCs w:val="24"/>
          <w:lang w:val="es-ES"/>
        </w:rPr>
        <w:t>rograma Colombia Mayor realizará la entrega del subsidio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económico del ciclo 2 correspondiente a la nómina de 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febrero </w:t>
      </w:r>
      <w:r w:rsidRPr="00D457B8">
        <w:rPr>
          <w:rFonts w:ascii="Century Gothic" w:hAnsi="Century Gothic"/>
          <w:sz w:val="24"/>
          <w:szCs w:val="24"/>
          <w:lang w:val="es-ES"/>
        </w:rPr>
        <w:t>2024, en las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siguientes fechas:</w:t>
      </w:r>
    </w:p>
    <w:p w14:paraId="23969120" w14:textId="02911516" w:rsidR="00D457B8" w:rsidRPr="00D457B8" w:rsidRDefault="00D457B8" w:rsidP="00D457B8">
      <w:p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D457B8">
        <w:rPr>
          <w:rFonts w:ascii="Century Gothic" w:hAnsi="Century Gothic"/>
          <w:sz w:val="24"/>
          <w:szCs w:val="24"/>
          <w:lang w:val="es-ES"/>
        </w:rPr>
        <w:t>Ciclo 2 nómina de febrero 2024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: </w:t>
      </w:r>
      <w:r w:rsidRPr="00D457B8">
        <w:rPr>
          <w:rFonts w:ascii="Century Gothic" w:hAnsi="Century Gothic"/>
          <w:sz w:val="24"/>
          <w:szCs w:val="24"/>
          <w:lang w:val="es-ES"/>
        </w:rPr>
        <w:t>desde el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7 hasta el 20 de </w:t>
      </w:r>
      <w:r w:rsidRPr="00D457B8">
        <w:rPr>
          <w:rFonts w:ascii="Century Gothic" w:hAnsi="Century Gothic"/>
          <w:sz w:val="24"/>
          <w:szCs w:val="24"/>
          <w:lang w:val="es-ES"/>
        </w:rPr>
        <w:t>marzo</w:t>
      </w:r>
      <w:r>
        <w:rPr>
          <w:rFonts w:ascii="Century Gothic" w:hAnsi="Century Gothic"/>
          <w:sz w:val="24"/>
          <w:szCs w:val="24"/>
          <w:lang w:val="es-ES"/>
        </w:rPr>
        <w:t xml:space="preserve"> del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2024.</w:t>
      </w:r>
    </w:p>
    <w:p w14:paraId="6B0A4A27" w14:textId="0279AAE4" w:rsidR="00D457B8" w:rsidRPr="00D457B8" w:rsidRDefault="00D457B8" w:rsidP="00D457B8">
      <w:pPr>
        <w:pStyle w:val="Prrafodelista"/>
        <w:numPr>
          <w:ilvl w:val="0"/>
          <w:numId w:val="1"/>
        </w:num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D457B8">
        <w:rPr>
          <w:rFonts w:ascii="Century Gothic" w:hAnsi="Century Gothic"/>
          <w:sz w:val="24"/>
          <w:szCs w:val="24"/>
          <w:lang w:val="es-ES"/>
        </w:rPr>
        <w:t>Para la zona urbana se dispone</w:t>
      </w:r>
      <w:r>
        <w:rPr>
          <w:rFonts w:ascii="Century Gothic" w:hAnsi="Century Gothic"/>
          <w:sz w:val="24"/>
          <w:szCs w:val="24"/>
          <w:lang w:val="es-ES"/>
        </w:rPr>
        <w:t>n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más de 153 puntos de servicio</w:t>
      </w:r>
      <w:r w:rsidRPr="00D457B8">
        <w:rPr>
          <w:rFonts w:ascii="Century Gothic" w:hAnsi="Century Gothic"/>
          <w:sz w:val="24"/>
          <w:szCs w:val="24"/>
          <w:lang w:val="es-ES"/>
        </w:rPr>
        <w:t>.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L</w:t>
      </w:r>
      <w:r w:rsidRPr="00D457B8">
        <w:rPr>
          <w:rFonts w:ascii="Century Gothic" w:hAnsi="Century Gothic"/>
          <w:sz w:val="24"/>
          <w:szCs w:val="24"/>
          <w:lang w:val="es-ES"/>
        </w:rPr>
        <w:t>os beneficiarios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deben acercarse a cualquier punto de pago SuperGiros más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cercano a su domicilio.</w:t>
      </w:r>
    </w:p>
    <w:p w14:paraId="57AE6C9B" w14:textId="43C1EE6A" w:rsidR="00D457B8" w:rsidRPr="00D457B8" w:rsidRDefault="00D457B8" w:rsidP="00D457B8">
      <w:pPr>
        <w:pStyle w:val="Prrafodelista"/>
        <w:numPr>
          <w:ilvl w:val="0"/>
          <w:numId w:val="1"/>
        </w:numPr>
        <w:tabs>
          <w:tab w:val="left" w:pos="5040"/>
        </w:tabs>
        <w:spacing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  <w:r w:rsidRPr="00D457B8">
        <w:rPr>
          <w:rFonts w:ascii="Century Gothic" w:hAnsi="Century Gothic"/>
          <w:sz w:val="24"/>
          <w:szCs w:val="24"/>
          <w:lang w:val="es-ES"/>
        </w:rPr>
        <w:t>Con relación a la zona rural, a fines de realizar la entrega del incentivo SuperGiros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únicamente se desplazará a los corregimientos de Santa Bárbara y </w:t>
      </w:r>
      <w:r w:rsidR="003B5715">
        <w:rPr>
          <w:rFonts w:ascii="Century Gothic" w:hAnsi="Century Gothic"/>
          <w:sz w:val="24"/>
          <w:szCs w:val="24"/>
          <w:lang w:val="es-ES"/>
        </w:rPr>
        <w:t xml:space="preserve">El </w:t>
      </w:r>
      <w:r w:rsidRPr="00D457B8">
        <w:rPr>
          <w:rFonts w:ascii="Century Gothic" w:hAnsi="Century Gothic"/>
          <w:sz w:val="24"/>
          <w:szCs w:val="24"/>
          <w:lang w:val="es-ES"/>
        </w:rPr>
        <w:t>Socorro</w:t>
      </w:r>
      <w:r>
        <w:rPr>
          <w:rFonts w:ascii="Century Gothic" w:hAnsi="Century Gothic"/>
          <w:sz w:val="24"/>
          <w:szCs w:val="24"/>
          <w:lang w:val="es-ES"/>
        </w:rPr>
        <w:t>.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sz w:val="24"/>
          <w:szCs w:val="24"/>
          <w:lang w:val="es-ES"/>
        </w:rPr>
        <w:t>E</w:t>
      </w:r>
      <w:r w:rsidRPr="00D457B8">
        <w:rPr>
          <w:rFonts w:ascii="Century Gothic" w:hAnsi="Century Gothic"/>
          <w:sz w:val="24"/>
          <w:szCs w:val="24"/>
          <w:lang w:val="es-ES"/>
        </w:rPr>
        <w:t>l resto</w:t>
      </w:r>
      <w:r w:rsidRPr="00D457B8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D457B8">
        <w:rPr>
          <w:rFonts w:ascii="Century Gothic" w:hAnsi="Century Gothic"/>
          <w:sz w:val="24"/>
          <w:szCs w:val="24"/>
          <w:lang w:val="es-ES"/>
        </w:rPr>
        <w:t>de corregimientos disponen de corresponsales y puntos de pago en su territorio.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703"/>
        <w:gridCol w:w="1462"/>
        <w:gridCol w:w="2777"/>
        <w:gridCol w:w="1578"/>
      </w:tblGrid>
      <w:tr w:rsidR="00D457B8" w:rsidRPr="00D457B8" w14:paraId="12ADDB0E" w14:textId="77777777" w:rsidTr="00D457B8">
        <w:trPr>
          <w:trHeight w:val="675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D2FC2" w14:textId="67722AC8" w:rsidR="00D457B8" w:rsidRPr="00D457B8" w:rsidRDefault="00D457B8" w:rsidP="00D457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CRONOGRAMA ZONA RURAL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 xml:space="preserve"> 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PAGO COLOMBIA MAYOR FEBRERO 2024</w:t>
            </w:r>
          </w:p>
        </w:tc>
      </w:tr>
      <w:tr w:rsidR="00D457B8" w:rsidRPr="00D457B8" w14:paraId="5C1C7C66" w14:textId="77777777" w:rsidTr="00D457B8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956B1" w14:textId="29E00880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F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F9D65" w14:textId="006C24ED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C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orregimiento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5DE0C" w14:textId="51ED669A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No.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 xml:space="preserve"> d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 xml:space="preserve">e 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personas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4283D" w14:textId="40206A1B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Lugar de pago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85047" w14:textId="75538FEE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H</w:t>
            </w:r>
            <w:r w:rsidRPr="00D457B8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orario</w:t>
            </w:r>
          </w:p>
        </w:tc>
      </w:tr>
      <w:tr w:rsidR="00D457B8" w:rsidRPr="00D457B8" w14:paraId="52C2AD52" w14:textId="77777777" w:rsidTr="00D457B8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D2F45" w14:textId="58E25B6A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12/03/2024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B3837" w14:textId="303F2212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El Socorro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88121" w14:textId="77777777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E9F3D" w14:textId="34699E13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 xml:space="preserve">Salón 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c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omunal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FAF3D" w14:textId="77777777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8:00 A.M. - 10:00 A.M</w:t>
            </w:r>
          </w:p>
        </w:tc>
      </w:tr>
      <w:tr w:rsidR="00D457B8" w:rsidRPr="00D457B8" w14:paraId="1EF3986E" w14:textId="77777777" w:rsidTr="00D457B8">
        <w:trPr>
          <w:trHeight w:val="9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00DDD" w14:textId="77777777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12/03/2024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0A069" w14:textId="67D52848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Santa Bárbara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6E723" w14:textId="77777777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E0174" w14:textId="5F0AEC4C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 xml:space="preserve">Salón 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c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 xml:space="preserve">ultural u oficina 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c</w:t>
            </w: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orrigemental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AB3E1" w14:textId="77777777" w:rsidR="00D457B8" w:rsidRPr="00D457B8" w:rsidRDefault="00D457B8" w:rsidP="00D457B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CO" w:eastAsia="es-CO"/>
              </w:rPr>
            </w:pPr>
            <w:r w:rsidRPr="00D457B8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11:00 A.M. - 3:00 P.M.</w:t>
            </w:r>
          </w:p>
        </w:tc>
      </w:tr>
    </w:tbl>
    <w:p w14:paraId="5B314792" w14:textId="77777777" w:rsidR="00D457B8" w:rsidRPr="00D457B8" w:rsidRDefault="00D457B8" w:rsidP="00D457B8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</w:rPr>
      </w:pPr>
    </w:p>
    <w:p w14:paraId="5120F527" w14:textId="1B095114" w:rsidR="000858B9" w:rsidRPr="000858B9" w:rsidRDefault="00D457B8" w:rsidP="000858B9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color w:val="000000"/>
        </w:rPr>
      </w:pPr>
      <w:r w:rsidRPr="00D457B8">
        <w:rPr>
          <w:rFonts w:ascii="Century Gothic" w:hAnsi="Century Gothic" w:cs="Arial"/>
          <w:color w:val="000000"/>
        </w:rPr>
        <w:t>Finalmente, se reitera a los beneficiarios que el cobro del subsidio económico debe realizarse en las fechas estipuladas para evitar futuros inconvenientes.</w:t>
      </w:r>
      <w:r w:rsidR="000858B9">
        <w:rPr>
          <w:rFonts w:ascii="Century Gothic" w:hAnsi="Century Gothic" w:cs="Arial"/>
          <w:color w:val="000000"/>
        </w:rPr>
        <w:t xml:space="preserve"> </w:t>
      </w:r>
      <w:r w:rsidR="000858B9" w:rsidRPr="000858B9">
        <w:rPr>
          <w:rFonts w:ascii="Century Gothic" w:hAnsi="Century Gothic"/>
        </w:rPr>
        <w:t>Para mayor información se han habilitado las siguientes líneas de atención:</w:t>
      </w:r>
      <w:r w:rsidR="000858B9">
        <w:rPr>
          <w:rFonts w:ascii="Century Gothic" w:hAnsi="Century Gothic"/>
        </w:rPr>
        <w:t xml:space="preserve"> t</w:t>
      </w:r>
      <w:r w:rsidR="000858B9" w:rsidRPr="000858B9">
        <w:rPr>
          <w:rFonts w:ascii="Century Gothic" w:hAnsi="Century Gothic"/>
        </w:rPr>
        <w:t>eléfono 602 7244326 Ext. 1806 – 1802 – 1805.</w:t>
      </w:r>
    </w:p>
    <w:sectPr w:rsidR="000858B9" w:rsidRPr="000858B9" w:rsidSect="00B338C0">
      <w:headerReference w:type="default" r:id="rId8"/>
      <w:footerReference w:type="default" r:id="rId9"/>
      <w:pgSz w:w="12240" w:h="15840"/>
      <w:pgMar w:top="1417" w:right="1701" w:bottom="1417" w:left="1701" w:header="0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FD36" w14:textId="77777777" w:rsidR="00B338C0" w:rsidRDefault="00B338C0" w:rsidP="00751049">
      <w:pPr>
        <w:spacing w:after="0" w:line="240" w:lineRule="auto"/>
      </w:pPr>
      <w:r>
        <w:separator/>
      </w:r>
    </w:p>
  </w:endnote>
  <w:endnote w:type="continuationSeparator" w:id="0">
    <w:p w14:paraId="044D82DE" w14:textId="77777777" w:rsidR="00B338C0" w:rsidRDefault="00B338C0" w:rsidP="0075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5440" w14:textId="77777777" w:rsidR="00751049" w:rsidRPr="00751049" w:rsidRDefault="008C5E3A" w:rsidP="008C5E3A">
    <w:pPr>
      <w:pStyle w:val="Piedepgina"/>
      <w:tabs>
        <w:tab w:val="clear" w:pos="8838"/>
        <w:tab w:val="right" w:pos="8080"/>
      </w:tabs>
      <w:ind w:left="-851" w:hanging="283"/>
    </w:pPr>
    <w:r>
      <w:rPr>
        <w:noProof/>
      </w:rPr>
      <w:drawing>
        <wp:inline distT="0" distB="0" distL="0" distR="0" wp14:anchorId="6CF4089E" wp14:editId="68FB9633">
          <wp:extent cx="7037503" cy="954737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u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942" cy="96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9250" w14:textId="77777777" w:rsidR="00B338C0" w:rsidRDefault="00B338C0" w:rsidP="00751049">
      <w:pPr>
        <w:spacing w:after="0" w:line="240" w:lineRule="auto"/>
      </w:pPr>
      <w:r>
        <w:separator/>
      </w:r>
    </w:p>
  </w:footnote>
  <w:footnote w:type="continuationSeparator" w:id="0">
    <w:p w14:paraId="008B29E8" w14:textId="77777777" w:rsidR="00B338C0" w:rsidRDefault="00B338C0" w:rsidP="0075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A440" w14:textId="77777777" w:rsidR="00751049" w:rsidRDefault="008C5E3A" w:rsidP="008C5E3A">
    <w:pPr>
      <w:pStyle w:val="Encabezado"/>
      <w:tabs>
        <w:tab w:val="clear" w:pos="4419"/>
        <w:tab w:val="clear" w:pos="8838"/>
        <w:tab w:val="left" w:pos="1275"/>
      </w:tabs>
      <w:ind w:left="-1701"/>
    </w:pPr>
    <w:r>
      <w:rPr>
        <w:noProof/>
      </w:rPr>
      <w:drawing>
        <wp:inline distT="0" distB="0" distL="0" distR="0" wp14:anchorId="05BEA390" wp14:editId="7D958AA0">
          <wp:extent cx="6424119" cy="1647825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210" cy="16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0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018FA"/>
    <w:multiLevelType w:val="hybridMultilevel"/>
    <w:tmpl w:val="94725D1C"/>
    <w:lvl w:ilvl="0" w:tplc="FB269C7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5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9"/>
    <w:rsid w:val="000725AB"/>
    <w:rsid w:val="00072EE8"/>
    <w:rsid w:val="000858B9"/>
    <w:rsid w:val="00215DC7"/>
    <w:rsid w:val="002B41C5"/>
    <w:rsid w:val="003B5715"/>
    <w:rsid w:val="005A4038"/>
    <w:rsid w:val="006272AF"/>
    <w:rsid w:val="006B4030"/>
    <w:rsid w:val="00751049"/>
    <w:rsid w:val="00867A40"/>
    <w:rsid w:val="008C5E3A"/>
    <w:rsid w:val="0090138E"/>
    <w:rsid w:val="009016A6"/>
    <w:rsid w:val="00A8728D"/>
    <w:rsid w:val="00B15447"/>
    <w:rsid w:val="00B338C0"/>
    <w:rsid w:val="00BA3E71"/>
    <w:rsid w:val="00BB71C9"/>
    <w:rsid w:val="00C21E48"/>
    <w:rsid w:val="00C322ED"/>
    <w:rsid w:val="00C72BAD"/>
    <w:rsid w:val="00CE6CE3"/>
    <w:rsid w:val="00D457B8"/>
    <w:rsid w:val="00DA7F87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7B32"/>
  <w15:chartTrackingRefBased/>
  <w15:docId w15:val="{EE5E13DA-3FFE-4CFC-AB7E-B27F4D4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49"/>
  </w:style>
  <w:style w:type="paragraph" w:styleId="Piedepgina">
    <w:name w:val="footer"/>
    <w:basedOn w:val="Normal"/>
    <w:link w:val="PiedepginaCar"/>
    <w:uiPriority w:val="99"/>
    <w:unhideWhenUsed/>
    <w:rsid w:val="00751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49"/>
  </w:style>
  <w:style w:type="paragraph" w:styleId="Prrafodelista">
    <w:name w:val="List Paragraph"/>
    <w:basedOn w:val="Normal"/>
    <w:uiPriority w:val="34"/>
    <w:qFormat/>
    <w:rsid w:val="00D457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edicion2</cp:lastModifiedBy>
  <cp:revision>3</cp:revision>
  <cp:lastPrinted>2024-03-07T22:48:00Z</cp:lastPrinted>
  <dcterms:created xsi:type="dcterms:W3CDTF">2024-03-07T22:15:00Z</dcterms:created>
  <dcterms:modified xsi:type="dcterms:W3CDTF">2024-03-07T22:51:00Z</dcterms:modified>
</cp:coreProperties>
</file>