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26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trav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s de la iniciativa 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Mercartesano Vitrina de la Fe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’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Pasto apoya la reactivaci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mica de los artistas locales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una iniciativa liderada por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Pasto,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 Subsecretar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Fomento, se realiza la exposici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 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‘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Mercartesano Vitrina de la Fe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’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donde artistas locales comercializan sus productos a propios y turistas en las instalaciones del centro comercial Unicentro hasta el pr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ximo 31 de marzo.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subsecretaria de Fomento, Catalina Rosas, con esta vitrina se pretende reactivar la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este sector artesanal a trav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de las ventas de sus productos. De igual manera, la funcionaria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empresa privada y el sector p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blico que han brindado la ayuda para que este proceso sea una realidad.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"Tenemos este espacio que se ha promovido para que vengan los turistas y los locales y conozcan este trabajo. Tenemos artesanos, pintores y cultores que comercializan sus productos. Queremos visibilizar la riqueza cultural que tiene nuestro municipio", dijo la subsecretaria Catalina Rosas.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Por su parte, la artesana Camila Narv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ez precis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que este espacio es muy importante porque as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 generan ingresos econ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micos para los artistas locales y, adicionalmente, se visibiliza el arte regional.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"Los invitamos a que visiten la feria Mercartesano y conozcan nuestras 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cnicas de arte y apoyen a las personas que se dedican a este oficio", dijo la artesana Camila Narv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ez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