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r>
        <w:rPr>
          <w:rStyle w:val="Ninguno"/>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w:pPr>
                            <w:r>
                              <w:rPr>
                                <w:rStyle w:val="Ninguno"/>
                                <w:b w:val="1"/>
                                <w:bCs w:val="1"/>
                                <w:sz w:val="28"/>
                                <w:szCs w:val="28"/>
                                <w:rtl w:val="0"/>
                                <w:lang w:val="es-ES_tradnl"/>
                              </w:rPr>
                              <w:t>No.</w:t>
                            </w:r>
                            <w:r>
                              <w:rPr>
                                <w:rStyle w:val="Ninguno"/>
                                <w:b w:val="1"/>
                                <w:bCs w:val="1"/>
                                <w:sz w:val="28"/>
                                <w:szCs w:val="28"/>
                                <w:rtl w:val="0"/>
                                <w:lang w:val="es-ES_tradnl"/>
                              </w:rPr>
                              <w:t>101</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w:pPr>
                      <w:r>
                        <w:rPr>
                          <w:rStyle w:val="Ninguno"/>
                          <w:b w:val="1"/>
                          <w:bCs w:val="1"/>
                          <w:sz w:val="28"/>
                          <w:szCs w:val="28"/>
                          <w:rtl w:val="0"/>
                          <w:lang w:val="es-ES_tradnl"/>
                        </w:rPr>
                        <w:t>No.</w:t>
                      </w:r>
                      <w:r>
                        <w:rPr>
                          <w:rStyle w:val="Ninguno"/>
                          <w:b w:val="1"/>
                          <w:bCs w:val="1"/>
                          <w:sz w:val="28"/>
                          <w:szCs w:val="28"/>
                          <w:rtl w:val="0"/>
                          <w:lang w:val="es-ES_tradnl"/>
                        </w:rPr>
                        <w:t>101</w:t>
                      </w:r>
                    </w:p>
                  </w:txbxContent>
                </v:textbox>
                <w10:wrap type="none" side="bothSides" anchorx="text"/>
              </v:shape>
            </w:pict>
          </mc:Fallback>
        </mc:AlternateContent>
      </w:r>
      <w:r>
        <w:rPr>
          <w:rStyle w:val="Ninguno"/>
          <w:sz w:val="24"/>
          <w:szCs w:val="24"/>
        </w:rP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-748664</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rtl w:val="0"/>
          <w:lang w:val="es-ES_tradnl"/>
        </w:rPr>
        <w:t xml:space="preserve">San Juan de Pasto, </w:t>
      </w:r>
      <w:r>
        <w:rPr>
          <w:rStyle w:val="Ninguno"/>
          <w:rFonts w:ascii="Century Gothic" w:hAnsi="Century Gothic"/>
          <w:sz w:val="24"/>
          <w:szCs w:val="24"/>
          <w:rtl w:val="0"/>
          <w:lang w:val="es-ES_tradnl"/>
        </w:rPr>
        <w:t>29 de marzo</w:t>
      </w:r>
      <w:r>
        <w:rPr>
          <w:rStyle w:val="Ninguno"/>
          <w:rFonts w:ascii="Century Gothic" w:hAnsi="Century Gothic"/>
          <w:sz w:val="24"/>
          <w:szCs w:val="24"/>
          <w:rtl w:val="0"/>
          <w:lang w:val="it-IT"/>
        </w:rPr>
        <w:t xml:space="preserve"> del 2024</w:t>
      </w:r>
    </w:p>
    <w:p>
      <w:pPr>
        <w:pStyle w:val="Cuerpo"/>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p>
    <w:p>
      <w:pPr>
        <w:pStyle w:val="Cuerpo"/>
        <w:tabs>
          <w:tab w:val="left" w:pos="5040"/>
        </w:tabs>
        <w:spacing w:line="276" w:lineRule="auto"/>
        <w:jc w:val="center"/>
        <w:rPr>
          <w:rStyle w:val="Ninguno"/>
          <w:rFonts w:ascii="Century Gothic" w:cs="Century Gothic" w:hAnsi="Century Gothic" w:eastAsia="Century Gothic"/>
          <w:b w:val="1"/>
          <w:bCs w:val="1"/>
          <w:sz w:val="24"/>
          <w:szCs w:val="24"/>
          <w:lang w:val="es-ES_tradnl"/>
        </w:rPr>
      </w:pPr>
      <w:r>
        <w:rPr>
          <w:rStyle w:val="Ninguno"/>
          <w:rFonts w:ascii="Century Gothic" w:cs="Century Gothic" w:hAnsi="Century Gothic" w:eastAsia="Century Gothic"/>
          <w:b w:val="1"/>
          <w:bCs w:val="1"/>
          <w:sz w:val="24"/>
          <w:szCs w:val="24"/>
          <w:lang w:val="es-ES_tradnl"/>
        </w:rPr>
        <w:drawing xmlns:a="http://schemas.openxmlformats.org/drawingml/2006/main">
          <wp:anchor distT="0" distB="0" distL="0" distR="0" simplePos="0" relativeHeight="251660288"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29" name="officeArt object" descr="Imagen 60"/>
            <wp:cNvGraphicFramePr/>
            <a:graphic xmlns:a="http://schemas.openxmlformats.org/drawingml/2006/main">
              <a:graphicData uri="http://schemas.openxmlformats.org/drawingml/2006/picture">
                <pic:pic xmlns:pic="http://schemas.openxmlformats.org/drawingml/2006/picture">
                  <pic:nvPicPr>
                    <pic:cNvPr id="1073741829"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b w:val="1"/>
          <w:bCs w:val="1"/>
          <w:sz w:val="24"/>
          <w:szCs w:val="24"/>
          <w:lang w:val="es-ES_tradnl"/>
        </w:rPr>
        <w:drawing xmlns:a="http://schemas.openxmlformats.org/drawingml/2006/main">
          <wp:anchor distT="0" distB="0" distL="0" distR="0" simplePos="0" relativeHeight="251661312" behindDoc="0" locked="0" layoutInCell="1" allowOverlap="1">
            <wp:simplePos x="0" y="0"/>
            <wp:positionH relativeFrom="margin">
              <wp:posOffset>-460170</wp:posOffset>
            </wp:positionH>
            <wp:positionV relativeFrom="line">
              <wp:posOffset>134214</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hAnsi="Century Gothic"/>
          <w:b w:val="1"/>
          <w:bCs w:val="1"/>
          <w:sz w:val="24"/>
          <w:szCs w:val="24"/>
          <w:rtl w:val="0"/>
          <w:lang w:val="es-ES_tradnl"/>
        </w:rPr>
        <w:t>En el segundo d</w:t>
      </w:r>
      <w:r>
        <w:rPr>
          <w:rStyle w:val="Ninguno"/>
          <w:rFonts w:ascii="Century Gothic" w:hAnsi="Century Gothic" w:hint="default"/>
          <w:b w:val="1"/>
          <w:bCs w:val="1"/>
          <w:sz w:val="24"/>
          <w:szCs w:val="24"/>
          <w:rtl w:val="0"/>
          <w:lang w:val="es-ES_tradnl"/>
        </w:rPr>
        <w:t>í</w:t>
      </w:r>
      <w:r>
        <w:rPr>
          <w:rStyle w:val="Ninguno"/>
          <w:rFonts w:ascii="Century Gothic" w:hAnsi="Century Gothic"/>
          <w:b w:val="1"/>
          <w:bCs w:val="1"/>
          <w:sz w:val="24"/>
          <w:szCs w:val="24"/>
          <w:rtl w:val="0"/>
          <w:lang w:val="es-ES_tradnl"/>
        </w:rPr>
        <w:t>a de atenci</w:t>
      </w:r>
      <w:r>
        <w:rPr>
          <w:rStyle w:val="Ninguno"/>
          <w:rFonts w:ascii="Century Gothic" w:hAnsi="Century Gothic" w:hint="default"/>
          <w:b w:val="1"/>
          <w:bCs w:val="1"/>
          <w:sz w:val="24"/>
          <w:szCs w:val="24"/>
          <w:rtl w:val="0"/>
          <w:lang w:val="es-ES_tradnl"/>
        </w:rPr>
        <w:t>ó</w:t>
      </w:r>
      <w:r>
        <w:rPr>
          <w:rStyle w:val="Ninguno"/>
          <w:rFonts w:ascii="Century Gothic" w:hAnsi="Century Gothic"/>
          <w:b w:val="1"/>
          <w:bCs w:val="1"/>
          <w:sz w:val="24"/>
          <w:szCs w:val="24"/>
          <w:rtl w:val="0"/>
          <w:lang w:val="es-ES_tradnl"/>
        </w:rPr>
        <w:t>n a la emergencia causada por las fuertes lluvias en Pasto, la Alcald</w:t>
      </w:r>
      <w:r>
        <w:rPr>
          <w:rStyle w:val="Ninguno"/>
          <w:rFonts w:ascii="Century Gothic" w:hAnsi="Century Gothic" w:hint="default"/>
          <w:b w:val="1"/>
          <w:bCs w:val="1"/>
          <w:sz w:val="24"/>
          <w:szCs w:val="24"/>
          <w:rtl w:val="0"/>
          <w:lang w:val="es-ES_tradnl"/>
        </w:rPr>
        <w:t>í</w:t>
      </w:r>
      <w:r>
        <w:rPr>
          <w:rStyle w:val="Ninguno"/>
          <w:rFonts w:ascii="Century Gothic" w:hAnsi="Century Gothic"/>
          <w:b w:val="1"/>
          <w:bCs w:val="1"/>
          <w:sz w:val="24"/>
          <w:szCs w:val="24"/>
          <w:rtl w:val="0"/>
          <w:lang w:val="es-ES_tradnl"/>
        </w:rPr>
        <w:t>a estableci</w:t>
      </w:r>
      <w:r>
        <w:rPr>
          <w:rStyle w:val="Ninguno"/>
          <w:rFonts w:ascii="Century Gothic" w:hAnsi="Century Gothic" w:hint="default"/>
          <w:b w:val="1"/>
          <w:bCs w:val="1"/>
          <w:sz w:val="24"/>
          <w:szCs w:val="24"/>
          <w:rtl w:val="0"/>
          <w:lang w:val="es-ES_tradnl"/>
        </w:rPr>
        <w:t xml:space="preserve">ó </w:t>
      </w:r>
      <w:r>
        <w:rPr>
          <w:rStyle w:val="Ninguno"/>
          <w:rFonts w:ascii="Century Gothic" w:hAnsi="Century Gothic"/>
          <w:b w:val="1"/>
          <w:bCs w:val="1"/>
          <w:sz w:val="24"/>
          <w:szCs w:val="24"/>
          <w:rtl w:val="0"/>
          <w:lang w:val="es-ES_tradnl"/>
        </w:rPr>
        <w:t>nuevas medidas de contingencia</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Luego de realizar diferentes reuniones en el Puesto de Mando Unificado, PMU, sesiones con el Consejo Municipal de Riesgo y encuentros con las comunidades de los sectores afectados, 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Pasto estableci</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nuevas medidas para prevenir emergencias por un posible desbordamiento de la quebrada Guachucal ocasionado por las fuertes lluvias que azotan al suroriente de la ciudad. Entre las disposiciones se encuentra el restablecimiento del servicio de agua a m</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de 6 barrios que se encontraban sin el suministro por el da</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 en una de sus bocatomas y, adicionalmente, el reajuste en los horarios de atenci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 xml:space="preserve">n en el mercado El Potrerillo. </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El gerente de Empopasto, Guillermo Villota G</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mez, precis</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que barrios como Altos de Chapalito, La Minga, El Triunfo, Siete de Agosto, Bel</w:t>
      </w:r>
      <w:r>
        <w:rPr>
          <w:rStyle w:val="Ninguno"/>
          <w:rFonts w:ascii="Century Gothic" w:hAnsi="Century Gothic" w:hint="default"/>
          <w:sz w:val="24"/>
          <w:szCs w:val="24"/>
          <w:rtl w:val="0"/>
          <w:lang w:val="es-ES_tradnl"/>
        </w:rPr>
        <w:t>é</w:t>
      </w:r>
      <w:r>
        <w:rPr>
          <w:rStyle w:val="Ninguno"/>
          <w:rFonts w:ascii="Century Gothic" w:hAnsi="Century Gothic"/>
          <w:sz w:val="24"/>
          <w:szCs w:val="24"/>
          <w:rtl w:val="0"/>
          <w:lang w:val="es-ES_tradnl"/>
        </w:rPr>
        <w:t>n, entre otros sectores ya cuentan con el servicio de agua potable tras la intervenci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 xml:space="preserve">n de los operarios de la empresa. </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"Hemos atendido de manera oportuna los problemas en el suministro de agua potable. Gracias a la gesti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 nuestros operarios y el liderazgo de nuestro alcalde Nicol</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Toro Mu</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oz hemos logrado suministrar agua potable en los tiempos indicados. Ya hay suministro normal en estos sectores", dijo Guillermo Villota G</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 xml:space="preserve">mez. </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 xml:space="preserve">Por su parte, la directora Administrativa de Plazas de Mercado, </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ngela Mafla, sostuvo que el mercado El Potrerillo abrir</w:t>
      </w:r>
      <w:r>
        <w:rPr>
          <w:rStyle w:val="Ninguno"/>
          <w:rFonts w:ascii="Century Gothic" w:hAnsi="Century Gothic" w:hint="default"/>
          <w:sz w:val="24"/>
          <w:szCs w:val="24"/>
          <w:rtl w:val="0"/>
          <w:lang w:val="es-ES_tradnl"/>
        </w:rPr>
        <w:t xml:space="preserve">á </w:t>
      </w:r>
      <w:r>
        <w:rPr>
          <w:rStyle w:val="Ninguno"/>
          <w:rFonts w:ascii="Century Gothic" w:hAnsi="Century Gothic"/>
          <w:sz w:val="24"/>
          <w:szCs w:val="24"/>
          <w:rtl w:val="0"/>
          <w:lang w:val="es-ES_tradnl"/>
        </w:rPr>
        <w:t>sus puertas desde las 2:00 am hasta las 10:00 am para que los comerciantes puedan vender sus productos y no sufran afectaciones econ</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 xml:space="preserve">micas por cuenta de esta emergencia. </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 xml:space="preserve">"Invitamos a los usuarios para que visiten la plaza de mercado de El Potrerillo de manera puntual y se solidaricen con los comerciantes que tanto nos necesitan en este momento. Sabemos que estamos enfrentando un riesgo que nadie lo esperaba, pero que sirve para reconciliarnos con nuestras plazas de mercado", dijo la directora </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 xml:space="preserve">ngela Mafla. </w:t>
      </w:r>
    </w:p>
    <w:p>
      <w:pPr>
        <w:pStyle w:val="Cuerpo"/>
        <w:tabs>
          <w:tab w:val="left" w:pos="5040"/>
        </w:tabs>
        <w:spacing w:line="276" w:lineRule="auto"/>
        <w:jc w:val="both"/>
      </w:pPr>
      <w:r>
        <w:rPr>
          <w:rStyle w:val="Ninguno"/>
          <w:rFonts w:ascii="Century Gothic" w:hAnsi="Century Gothic"/>
          <w:sz w:val="24"/>
          <w:szCs w:val="24"/>
          <w:rtl w:val="0"/>
          <w:lang w:val="es-ES_tradnl"/>
        </w:rPr>
        <w:t>Finalmente, se espera que ma</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ana s</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bado 30 de marzo participe del PMU el director de la Unidad Nacional para la Gesti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del Riesgo del Desastre, Carlos Carillo, quien establecer</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 conjuntamente con las autoridades locales, nuevas medidas de prevenci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ante cualquier avalancha que se pueda presentar en el suroriente de Pasto.</w:t>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