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g"/>
  <Default Extension="png" ContentType="image/png"/>
  <Default Extension="bmp" ContentType="image/bmp"/>
  <Default Extension="gif" ContentType="image/gif"/>
  <Default Extension="tif" ContentType="image/tif"/>
  <Default Extension="pdf" ContentType="application/pdf"/>
  <Default Extension="mov" ContentType="application/movie"/>
  <Default Extension="vml" ContentType="application/vnd.openxmlformats-officedocument.vmlDrawing"/>
  <Default Extension="xlsx" ContentType="application/vnd.openxmlformats-officedocument.spreadsheetml.sheet"/>
  <Override PartName="/docProps/core.xml" ContentType="application/vnd.openxmlformats-package.core-properties+xml"/>
  <Override PartName="/docProps/app.xml" ContentType="application/vnd.openxmlformats-officedocument.extended-properties+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media/image1.jpeg" ContentType="image/jpeg"/>
  <Override PartName="/word/media/image2.jpeg" ContentType="image/jpeg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</Relationships>

</file>

<file path=word/document.xml><?xml version="1.0" encoding="utf-8"?>
<w:document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body>
    <w:p>
      <w:pPr>
        <w:pStyle w:val="Cuerpo A"/>
        <w:tabs>
          <w:tab w:val="center" w:pos="4419"/>
          <w:tab w:val="left" w:pos="5190"/>
          <w:tab w:val="left" w:pos="8338"/>
          <w:tab w:val="right" w:pos="8818"/>
        </w:tabs>
        <w:spacing w:line="276" w:lineRule="auto"/>
        <w:jc w:val="right"/>
        <w:rPr>
          <w:rStyle w:val="Ninguno"/>
          <w:rFonts w:ascii="Century Gothic" w:cs="Century Gothic" w:hAnsi="Century Gothic" w:eastAsia="Century Gothic"/>
        </w:rPr>
      </w:pPr>
      <w:r>
        <w:rPr>
          <w:rStyle w:val="Ninguno"/>
          <w:sz w:val="24"/>
          <w:szCs w:val="24"/>
        </w:rPr>
        <mc:AlternateContent>
          <mc:Choice Requires="wps">
            <w:drawing xmlns:a="http://schemas.openxmlformats.org/drawingml/2006/main">
              <wp:anchor distT="0" distB="0" distL="0" distR="0" simplePos="0" relativeHeight="251659264" behindDoc="0" locked="0" layoutInCell="1" allowOverlap="1">
                <wp:simplePos x="0" y="0"/>
                <wp:positionH relativeFrom="column">
                  <wp:posOffset>5234940</wp:posOffset>
                </wp:positionH>
                <wp:positionV relativeFrom="line">
                  <wp:posOffset>-1019175</wp:posOffset>
                </wp:positionV>
                <wp:extent cx="885825" cy="381000"/>
                <wp:effectExtent l="0" t="0" r="0" b="0"/>
                <wp:wrapNone/>
                <wp:docPr id="1073741827" name="officeArt object" descr="Cuadro de texto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85825" cy="381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2700" cap="flat">
                          <a:noFill/>
                          <a:miter lim="400000"/>
                        </a:ln>
                        <a:effectLst/>
                      </wps:spPr>
                      <wps:txbx>
                        <w:txbxContent>
                          <w:p>
                            <w:pPr>
                              <w:pStyle w:val="Cuerpo A"/>
                            </w:pPr>
                            <w:r>
                              <w:rPr>
                                <w:rStyle w:val="Ninguno"/>
                                <w:b w:val="1"/>
                                <w:bCs w:val="1"/>
                                <w:sz w:val="28"/>
                                <w:szCs w:val="28"/>
                                <w:rtl w:val="0"/>
                                <w:lang w:val="es-ES_tradnl"/>
                              </w:rPr>
                              <w:t>No.</w:t>
                            </w:r>
                            <w:r>
                              <w:rPr>
                                <w:rStyle w:val="Ninguno"/>
                                <w:b w:val="1"/>
                                <w:bCs w:val="1"/>
                                <w:sz w:val="28"/>
                                <w:szCs w:val="28"/>
                                <w:rtl w:val="0"/>
                                <w:lang w:val="es-ES_tradnl"/>
                              </w:rPr>
                              <w:t>104</w:t>
                            </w:r>
                          </w:p>
                        </w:txbxContent>
                      </wps:txbx>
                      <wps:bodyPr wrap="square" lIns="45718" tIns="45718" rIns="45718" bIns="45718" numCol="1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type="#_x0000_t202" style="visibility:visible;position:absolute;margin-left:412.2pt;margin-top:-80.2pt;width:69.8pt;height:30.0pt;z-index:251659264;mso-position-horizontal:absolute;mso-position-horizontal-relative:text;mso-position-vertical:absolute;mso-position-vertical-relative:line;mso-wrap-distance-left:0.0pt;mso-wrap-distance-top:0.0pt;mso-wrap-distance-right:0.0pt;mso-wrap-distance-bottom:0.0pt;">
                <v:fill color="#FFFFFF" opacity="100.0%" type="solid"/>
                <v:stroke on="f" weight="1.0pt" dashstyle="solid" endcap="flat" miterlimit="400.0%" joinstyle="miter" linestyle="single" startarrow="none" startarrowwidth="medium" startarrowlength="medium" endarrow="none" endarrowwidth="medium" endarrowlength="medium"/>
                <v:textbox>
                  <w:txbxContent>
                    <w:p>
                      <w:pPr>
                        <w:pStyle w:val="Cuerpo A"/>
                      </w:pPr>
                      <w:r>
                        <w:rPr>
                          <w:rStyle w:val="Ninguno"/>
                          <w:b w:val="1"/>
                          <w:bCs w:val="1"/>
                          <w:sz w:val="28"/>
                          <w:szCs w:val="28"/>
                          <w:rtl w:val="0"/>
                          <w:lang w:val="es-ES_tradnl"/>
                        </w:rPr>
                        <w:t>No.</w:t>
                      </w:r>
                      <w:r>
                        <w:rPr>
                          <w:rStyle w:val="Ninguno"/>
                          <w:b w:val="1"/>
                          <w:bCs w:val="1"/>
                          <w:sz w:val="28"/>
                          <w:szCs w:val="28"/>
                          <w:rtl w:val="0"/>
                          <w:lang w:val="es-ES_tradnl"/>
                        </w:rPr>
                        <w:t>104</w:t>
                      </w:r>
                    </w:p>
                  </w:txbxContent>
                </v:textbox>
                <w10:wrap type="none" side="bothSides" anchorx="text"/>
              </v:shape>
            </w:pict>
          </mc:Fallback>
        </mc:AlternateContent>
      </w:r>
      <w:r>
        <w:rPr>
          <w:rStyle w:val="Ninguno"/>
          <w:sz w:val="24"/>
          <w:szCs w:val="24"/>
        </w:rPr>
        <w:drawing xmlns:a="http://schemas.openxmlformats.org/drawingml/2006/main">
          <wp:anchor distT="0" distB="0" distL="0" distR="0" simplePos="0" relativeHeight="251657216" behindDoc="1" locked="0" layoutInCell="1" allowOverlap="1">
            <wp:simplePos x="0" y="0"/>
            <wp:positionH relativeFrom="page">
              <wp:posOffset>626314</wp:posOffset>
            </wp:positionH>
            <wp:positionV relativeFrom="line">
              <wp:posOffset>-748663</wp:posOffset>
            </wp:positionV>
            <wp:extent cx="6519772" cy="8437049"/>
            <wp:effectExtent l="0" t="0" r="0" b="0"/>
            <wp:wrapNone/>
            <wp:docPr id="1073741828" name="officeArt object" descr="Imagen 6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28" name="Imagen 60" descr="Imagen 60"/>
                    <pic:cNvPicPr>
                      <a:picLocks noChangeAspect="1"/>
                    </pic:cNvPicPr>
                  </pic:nvPicPr>
                  <pic:blipFill>
                    <a:blip r:embed="rId4">
                      <a:extLst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519772" cy="8437049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anchor>
        </w:drawing>
      </w:r>
      <w:r>
        <w:rPr>
          <w:rStyle w:val="Ninguno"/>
          <w:sz w:val="24"/>
          <w:szCs w:val="24"/>
        </w:rPr>
        <w:tab/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 xml:space="preserve">San Juan de Pasto, 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1 de abril del 2024</w:t>
      </w:r>
    </w:p>
    <w:p>
      <w:pPr>
        <w:pStyle w:val="Cuerpo A"/>
        <w:tabs>
          <w:tab w:val="left" w:pos="3195"/>
        </w:tabs>
        <w:spacing w:line="276" w:lineRule="auto"/>
        <w:jc w:val="center"/>
        <w:rPr>
          <w:rStyle w:val="Ninguno"/>
          <w:rFonts w:ascii="Century Gothic" w:cs="Century Gothic" w:hAnsi="Century Gothic" w:eastAsia="Century Gothic"/>
          <w:b w:val="1"/>
          <w:bCs w:val="1"/>
          <w:sz w:val="24"/>
          <w:szCs w:val="24"/>
          <w:lang w:val="es-ES_tradnl"/>
        </w:rPr>
      </w:pPr>
    </w:p>
    <w:p>
      <w:pPr>
        <w:pStyle w:val="Cuerpo A"/>
        <w:tabs>
          <w:tab w:val="left" w:pos="3195"/>
        </w:tabs>
        <w:spacing w:line="276" w:lineRule="auto"/>
        <w:jc w:val="center"/>
        <w:rPr>
          <w:rStyle w:val="Ninguno"/>
          <w:rFonts w:ascii="Century Gothic" w:cs="Century Gothic" w:hAnsi="Century Gothic" w:eastAsia="Century Gothic"/>
          <w:b w:val="1"/>
          <w:bCs w:val="1"/>
          <w:sz w:val="24"/>
          <w:szCs w:val="24"/>
          <w:lang w:val="es-ES_tradnl"/>
        </w:rPr>
      </w:pPr>
      <w:r>
        <w:rPr>
          <w:rStyle w:val="Ninguno"/>
          <w:rFonts w:ascii="Century Gothic" w:hAnsi="Century Gothic"/>
          <w:b w:val="1"/>
          <w:bCs w:val="1"/>
          <w:sz w:val="24"/>
          <w:szCs w:val="24"/>
          <w:rtl w:val="0"/>
          <w:lang w:val="es-ES_tradnl"/>
        </w:rPr>
        <w:t xml:space="preserve"> Con la operaci</w:t>
      </w:r>
      <w:r>
        <w:rPr>
          <w:rStyle w:val="Ninguno"/>
          <w:rFonts w:ascii="Century Gothic" w:hAnsi="Century Gothic" w:hint="default"/>
          <w:b w:val="1"/>
          <w:bCs w:val="1"/>
          <w:sz w:val="24"/>
          <w:szCs w:val="24"/>
          <w:rtl w:val="0"/>
          <w:lang w:val="es-ES_tradnl"/>
        </w:rPr>
        <w:t>ó</w:t>
      </w:r>
      <w:r>
        <w:rPr>
          <w:rStyle w:val="Ninguno"/>
          <w:rFonts w:ascii="Century Gothic" w:hAnsi="Century Gothic"/>
          <w:b w:val="1"/>
          <w:bCs w:val="1"/>
          <w:sz w:val="24"/>
          <w:szCs w:val="24"/>
          <w:rtl w:val="0"/>
          <w:lang w:val="es-ES_tradnl"/>
        </w:rPr>
        <w:t>n continua de 6 motobombas en el drenaje del agua acumulada en el barrio La Minga y la reubicaci</w:t>
      </w:r>
      <w:r>
        <w:rPr>
          <w:rStyle w:val="Ninguno"/>
          <w:rFonts w:ascii="Century Gothic" w:hAnsi="Century Gothic" w:hint="default"/>
          <w:b w:val="1"/>
          <w:bCs w:val="1"/>
          <w:sz w:val="24"/>
          <w:szCs w:val="24"/>
          <w:rtl w:val="0"/>
          <w:lang w:val="es-ES_tradnl"/>
        </w:rPr>
        <w:t>ó</w:t>
      </w:r>
      <w:r>
        <w:rPr>
          <w:rStyle w:val="Ninguno"/>
          <w:rFonts w:ascii="Century Gothic" w:hAnsi="Century Gothic"/>
          <w:b w:val="1"/>
          <w:bCs w:val="1"/>
          <w:sz w:val="24"/>
          <w:szCs w:val="24"/>
          <w:rtl w:val="0"/>
          <w:lang w:val="es-ES_tradnl"/>
        </w:rPr>
        <w:t>n de los comerciantes de El Potrerillo, avanza el trabajo de la Alcald</w:t>
      </w:r>
      <w:r>
        <w:rPr>
          <w:rStyle w:val="Ninguno"/>
          <w:rFonts w:ascii="Century Gothic" w:hAnsi="Century Gothic" w:hint="default"/>
          <w:b w:val="1"/>
          <w:bCs w:val="1"/>
          <w:sz w:val="24"/>
          <w:szCs w:val="24"/>
          <w:rtl w:val="0"/>
          <w:lang w:val="es-ES_tradnl"/>
        </w:rPr>
        <w:t>í</w:t>
      </w:r>
      <w:r>
        <w:rPr>
          <w:rStyle w:val="Ninguno"/>
          <w:rFonts w:ascii="Century Gothic" w:hAnsi="Century Gothic"/>
          <w:b w:val="1"/>
          <w:bCs w:val="1"/>
          <w:sz w:val="24"/>
          <w:szCs w:val="24"/>
          <w:rtl w:val="0"/>
          <w:lang w:val="es-ES_tradnl"/>
        </w:rPr>
        <w:t>a en la atenci</w:t>
      </w:r>
      <w:r>
        <w:rPr>
          <w:rStyle w:val="Ninguno"/>
          <w:rFonts w:ascii="Century Gothic" w:hAnsi="Century Gothic" w:hint="default"/>
          <w:b w:val="1"/>
          <w:bCs w:val="1"/>
          <w:sz w:val="24"/>
          <w:szCs w:val="24"/>
          <w:rtl w:val="0"/>
          <w:lang w:val="es-ES_tradnl"/>
        </w:rPr>
        <w:t>ó</w:t>
      </w:r>
      <w:r>
        <w:rPr>
          <w:rStyle w:val="Ninguno"/>
          <w:rFonts w:ascii="Century Gothic" w:hAnsi="Century Gothic"/>
          <w:b w:val="1"/>
          <w:bCs w:val="1"/>
          <w:sz w:val="24"/>
          <w:szCs w:val="24"/>
          <w:rtl w:val="0"/>
          <w:lang w:val="es-ES_tradnl"/>
        </w:rPr>
        <w:t>n de la emergencia ocasionada por las fuertes lluvias</w:t>
      </w:r>
    </w:p>
    <w:p>
      <w:pPr>
        <w:pStyle w:val="Cuerpo A"/>
        <w:tabs>
          <w:tab w:val="left" w:pos="3195"/>
        </w:tabs>
        <w:spacing w:line="276" w:lineRule="auto"/>
        <w:jc w:val="both"/>
        <w:rPr>
          <w:rStyle w:val="Ninguno"/>
          <w:rFonts w:ascii="Century Gothic" w:cs="Century Gothic" w:hAnsi="Century Gothic" w:eastAsia="Century Gothic"/>
          <w:sz w:val="24"/>
          <w:szCs w:val="24"/>
          <w:lang w:val="es-ES_tradnl"/>
        </w:rPr>
      </w:pP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Luego de cuatro d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>í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as de emergencia en el sector suroriental de Pasto por cuenta de las fuertes lluvias y la acumulaci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>ó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n de agua en el sector de La Minga, la Alcald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>í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a Municipal avanza en la atenci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>ó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n de esta emergencia y actualmente lidera diferentes operaciones para evacuar el agua represada en este sector y, paralelamente, reubicar a los comerciantes de El Potrerillo quienes ya cuentan con puntos estrat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>é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 xml:space="preserve">gicos para seguir vendiendo sus productos. </w:t>
      </w:r>
    </w:p>
    <w:p>
      <w:pPr>
        <w:pStyle w:val="Cuerpo A"/>
        <w:tabs>
          <w:tab w:val="left" w:pos="3195"/>
        </w:tabs>
        <w:spacing w:line="276" w:lineRule="auto"/>
        <w:jc w:val="both"/>
        <w:rPr>
          <w:rStyle w:val="Ninguno"/>
          <w:rFonts w:ascii="Century Gothic" w:cs="Century Gothic" w:hAnsi="Century Gothic" w:eastAsia="Century Gothic"/>
          <w:b w:val="1"/>
          <w:bCs w:val="1"/>
          <w:sz w:val="24"/>
          <w:szCs w:val="24"/>
          <w:lang w:val="es-ES_tradnl"/>
        </w:rPr>
      </w:pPr>
      <w:r>
        <w:rPr>
          <w:rStyle w:val="Ninguno"/>
          <w:rFonts w:ascii="Century Gothic" w:hAnsi="Century Gothic"/>
          <w:b w:val="1"/>
          <w:bCs w:val="1"/>
          <w:sz w:val="24"/>
          <w:szCs w:val="24"/>
          <w:rtl w:val="0"/>
          <w:lang w:val="es-ES_tradnl"/>
        </w:rPr>
        <w:t>Labores de d</w:t>
      </w:r>
      <w:r>
        <w:rPr>
          <w:rStyle w:val="Ninguno"/>
          <w:rFonts w:ascii="Century Gothic" w:hAnsi="Century Gothic"/>
          <w:b w:val="1"/>
          <w:bCs w:val="1"/>
          <w:sz w:val="24"/>
          <w:szCs w:val="24"/>
          <w:rtl w:val="0"/>
          <w:lang w:val="es-ES_tradnl"/>
        </w:rPr>
        <w:t>renaje de agua represada en el barrio La Minga</w:t>
      </w:r>
    </w:p>
    <w:p>
      <w:pPr>
        <w:pStyle w:val="Cuerpo A"/>
        <w:tabs>
          <w:tab w:val="left" w:pos="3195"/>
        </w:tabs>
        <w:spacing w:line="276" w:lineRule="auto"/>
        <w:jc w:val="both"/>
        <w:rPr>
          <w:rStyle w:val="Ninguno"/>
          <w:rFonts w:ascii="Century Gothic" w:cs="Century Gothic" w:hAnsi="Century Gothic" w:eastAsia="Century Gothic"/>
          <w:sz w:val="24"/>
          <w:szCs w:val="24"/>
          <w:lang w:val="es-ES_tradnl"/>
        </w:rPr>
      </w:pP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Tras la operaci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>ó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 xml:space="preserve">n continua de 6 motobombas en el embalse de agua ubicado en el barrio La Minga, durante las 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>ú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ltimas horas se ha logrado reducir el nivel de este cuerpo de agua lo cual representar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>í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a una esperanza para superar esta emergencia que aqueja a la capital nari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>ñ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ense. Se espera que, si el estado del clima lo permite, durante las pr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>ó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ximas horas contin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>ú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e descendiendo el nivel del agua en esta zona suroriental de la ciudad.</w:t>
      </w:r>
    </w:p>
    <w:p>
      <w:pPr>
        <w:pStyle w:val="Cuerpo A"/>
        <w:tabs>
          <w:tab w:val="left" w:pos="3195"/>
        </w:tabs>
        <w:spacing w:line="276" w:lineRule="auto"/>
        <w:jc w:val="both"/>
        <w:rPr>
          <w:rStyle w:val="Ninguno"/>
          <w:rFonts w:ascii="Century Gothic" w:cs="Century Gothic" w:hAnsi="Century Gothic" w:eastAsia="Century Gothic"/>
          <w:sz w:val="24"/>
          <w:szCs w:val="24"/>
          <w:lang w:val="es-ES_tradnl"/>
        </w:rPr>
      </w:pP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As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 xml:space="preserve">í 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lo ratific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 xml:space="preserve">ó 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el director municipal de Gesti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>ó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n del Riesgo del Desastre, Ricardo Ortiz quien precis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 xml:space="preserve">ó 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que se est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>á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n drenando 250 cent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>í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metros c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>ú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bicos de agua por hora gracias al trabajo de las motobombas ubicadas en esta zona y las cuales operan de manera continua durante las 24 horas bajo la supervisi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>ó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n de profesiones del Cuerpo de Bomberos de Pasto, Empopasto y la Direcci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>ó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n Municipal para la Gesti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>ó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n del Riesgo del Desastre.</w:t>
      </w:r>
    </w:p>
    <w:p>
      <w:pPr>
        <w:pStyle w:val="Cuerpo A"/>
        <w:tabs>
          <w:tab w:val="left" w:pos="3195"/>
        </w:tabs>
        <w:spacing w:line="276" w:lineRule="auto"/>
        <w:jc w:val="both"/>
        <w:rPr>
          <w:rStyle w:val="Ninguno"/>
          <w:rFonts w:ascii="Century Gothic" w:cs="Century Gothic" w:hAnsi="Century Gothic" w:eastAsia="Century Gothic"/>
          <w:sz w:val="24"/>
          <w:szCs w:val="24"/>
          <w:lang w:val="es-ES_tradnl"/>
        </w:rPr>
      </w:pP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"Seguimos trabajando. La amenaza no ha desaparecido pero seguimos haciendo todo lo necesario para mitigar la emergencia. Pondremos a trabajar 4 motobombas m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>á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s las cuales ser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>á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 xml:space="preserve">n determinantes para superar esta emergencia", dijo Ricardo Ortiz. </w:t>
      </w:r>
    </w:p>
    <w:p>
      <w:pPr>
        <w:pStyle w:val="Cuerpo A"/>
        <w:tabs>
          <w:tab w:val="left" w:pos="3195"/>
        </w:tabs>
        <w:spacing w:line="276" w:lineRule="auto"/>
        <w:jc w:val="both"/>
        <w:rPr>
          <w:rStyle w:val="Ninguno"/>
          <w:rFonts w:ascii="Century Gothic" w:cs="Century Gothic" w:hAnsi="Century Gothic" w:eastAsia="Century Gothic"/>
          <w:b w:val="1"/>
          <w:bCs w:val="1"/>
          <w:sz w:val="24"/>
          <w:szCs w:val="24"/>
          <w:lang w:val="es-ES_tradnl"/>
        </w:rPr>
      </w:pPr>
      <w:r>
        <w:rPr>
          <w:rStyle w:val="Ninguno"/>
          <w:rFonts w:ascii="Century Gothic" w:hAnsi="Century Gothic"/>
          <w:b w:val="1"/>
          <w:bCs w:val="1"/>
          <w:sz w:val="24"/>
          <w:szCs w:val="24"/>
          <w:rtl w:val="0"/>
          <w:lang w:val="es-ES_tradnl"/>
        </w:rPr>
        <w:t>Reubicaci</w:t>
      </w:r>
      <w:r>
        <w:rPr>
          <w:rStyle w:val="Ninguno"/>
          <w:rFonts w:ascii="Century Gothic" w:hAnsi="Century Gothic" w:hint="default"/>
          <w:b w:val="1"/>
          <w:bCs w:val="1"/>
          <w:sz w:val="24"/>
          <w:szCs w:val="24"/>
          <w:rtl w:val="0"/>
          <w:lang w:val="es-ES_tradnl"/>
        </w:rPr>
        <w:t>ó</w:t>
      </w:r>
      <w:r>
        <w:rPr>
          <w:rStyle w:val="Ninguno"/>
          <w:rFonts w:ascii="Century Gothic" w:hAnsi="Century Gothic"/>
          <w:b w:val="1"/>
          <w:bCs w:val="1"/>
          <w:sz w:val="24"/>
          <w:szCs w:val="24"/>
          <w:rtl w:val="0"/>
          <w:lang w:val="es-ES_tradnl"/>
        </w:rPr>
        <w:t>n de los comerciantes de El Potrerillo</w:t>
      </w:r>
    </w:p>
    <w:p>
      <w:pPr>
        <w:pStyle w:val="Cuerpo A"/>
        <w:tabs>
          <w:tab w:val="left" w:pos="3195"/>
        </w:tabs>
        <w:spacing w:line="276" w:lineRule="auto"/>
        <w:jc w:val="both"/>
        <w:rPr>
          <w:rStyle w:val="Ninguno"/>
          <w:rFonts w:ascii="Century Gothic" w:cs="Century Gothic" w:hAnsi="Century Gothic" w:eastAsia="Century Gothic"/>
          <w:sz w:val="24"/>
          <w:szCs w:val="24"/>
          <w:lang w:val="es-ES_tradnl"/>
        </w:rPr>
      </w:pP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Luego de diferentes reuniones concertadas entre la Alcald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>í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a de Pasto y los comerciantes de El Potrerillo se logr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 xml:space="preserve">ó 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reubicar sus puntos de ventas en los siguientes sectores: cancha del barrio La Minga, cancha del barrio Lorenzo y carrera 4ta sector del Colegio Ciudad de Pasto. Con esta medida se busca prevenir afectaciones a la vida de los comerciantes de la central de abastos.</w:t>
      </w:r>
    </w:p>
    <w:p>
      <w:pPr>
        <w:pStyle w:val="Cuerpo A"/>
        <w:tabs>
          <w:tab w:val="left" w:pos="3195"/>
        </w:tabs>
        <w:spacing w:line="276" w:lineRule="auto"/>
        <w:jc w:val="both"/>
        <w:rPr>
          <w:rStyle w:val="Ninguno"/>
          <w:rFonts w:ascii="Century Gothic" w:cs="Century Gothic" w:hAnsi="Century Gothic" w:eastAsia="Century Gothic"/>
          <w:sz w:val="24"/>
          <w:szCs w:val="24"/>
          <w:lang w:val="es-ES_tradnl"/>
        </w:rPr>
      </w:pP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"Hemos llevado a cabo esta alternativa de reubicaci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>ó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n de los comerciantes. Logramos unos consensos y trabajamos en la log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>í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stica requerida para esta reubicaci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>ó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n. Queremos salvaguardar la vida de nuestros usuarios y proteger su econom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>í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a. Invitamos a la ciudadan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>í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 xml:space="preserve">a para que en esta crisis seamos solidarios con los comerciantes de El Potrerillo quienes dependen de esta actividad laboral", dijo la directora de Plazas de Mercado, 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>Á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 xml:space="preserve">ngela Mafla. </w:t>
      </w:r>
    </w:p>
    <w:p>
      <w:pPr>
        <w:pStyle w:val="Cuerpo A"/>
        <w:tabs>
          <w:tab w:val="left" w:pos="3195"/>
        </w:tabs>
        <w:spacing w:line="276" w:lineRule="auto"/>
        <w:jc w:val="both"/>
        <w:rPr>
          <w:rStyle w:val="Ninguno"/>
          <w:rFonts w:ascii="Century Gothic" w:cs="Century Gothic" w:hAnsi="Century Gothic" w:eastAsia="Century Gothic"/>
          <w:sz w:val="24"/>
          <w:szCs w:val="24"/>
          <w:lang w:val="es-ES_tradnl"/>
        </w:rPr>
      </w:pP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Es importante mencionar que la Alcald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>í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a de Pasto sigue monitoreando esta emergencia con el apoyo de Defensa Civil, Cruz Roja, Polic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>í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a Metropolitana, Cuerpo de Bomberos y DMGRD. A trav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>é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s de los canales oficiales de la Administraci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>ó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n Municipal se informar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>á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n las novedades respecto a esta emergencia presentada en el suroriente de Pasto.</w:t>
      </w:r>
    </w:p>
    <w:p>
      <w:pPr>
        <w:pStyle w:val="Cuerpo A"/>
        <w:tabs>
          <w:tab w:val="left" w:pos="3195"/>
        </w:tabs>
        <w:spacing w:line="276" w:lineRule="auto"/>
        <w:jc w:val="both"/>
        <w:rPr>
          <w:rStyle w:val="Ninguno"/>
          <w:rFonts w:ascii="Century Gothic" w:cs="Century Gothic" w:hAnsi="Century Gothic" w:eastAsia="Century Gothic"/>
          <w:sz w:val="24"/>
          <w:szCs w:val="24"/>
          <w:lang w:val="es-ES_tradnl"/>
        </w:rPr>
      </w:pPr>
    </w:p>
    <w:p>
      <w:pPr>
        <w:pStyle w:val="Cuerpo A"/>
        <w:tabs>
          <w:tab w:val="left" w:pos="3195"/>
        </w:tabs>
        <w:spacing w:line="276" w:lineRule="auto"/>
        <w:jc w:val="both"/>
        <w:rPr>
          <w:rFonts w:ascii="Century Gothic" w:cs="Century Gothic" w:hAnsi="Century Gothic" w:eastAsia="Century Gothic"/>
          <w:sz w:val="24"/>
          <w:szCs w:val="24"/>
          <w:lang w:val="es-ES_tradnl"/>
        </w:rPr>
      </w:pPr>
    </w:p>
    <w:p>
      <w:pPr>
        <w:pStyle w:val="Cuerpo A"/>
        <w:tabs>
          <w:tab w:val="left" w:pos="3195"/>
        </w:tabs>
        <w:spacing w:line="276" w:lineRule="auto"/>
        <w:jc w:val="both"/>
      </w:pPr>
      <w:r>
        <w:rPr>
          <w:rStyle w:val="Ninguno"/>
          <w:rFonts w:ascii="Century Gothic" w:cs="Century Gothic" w:hAnsi="Century Gothic" w:eastAsia="Century Gothic"/>
          <w:b w:val="1"/>
          <w:bCs w:val="1"/>
          <w:sz w:val="24"/>
          <w:szCs w:val="24"/>
          <w:lang w:val="es-ES_tradnl"/>
        </w:rPr>
      </w:r>
    </w:p>
    <w:sectPr>
      <w:headerReference w:type="default" r:id="rId5"/>
      <w:footerReference w:type="default" r:id="rId6"/>
      <w:pgSz w:w="12240" w:h="15840" w:orient="portrait"/>
      <w:pgMar w:top="1417" w:right="1701" w:bottom="1417" w:left="1701" w:header="0" w:footer="37"/>
      <w:bidi w:val="0"/>
    </w:sectPr>
  </w:body>
</w:document>
</file>

<file path=word/fontTable.xml><?xml version="1.0" encoding="utf-8"?>
<w:fonts xmlns:w="http://schemas.openxmlformats.org/wordprocessingml/2006/main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Arial Unicode MS">
    <w:charset w:val="00"/>
    <w:family w:val="roman"/>
    <w:pitch w:val="default"/>
  </w:font>
  <w:font w:name="Calibri">
    <w:charset w:val="00"/>
    <w:family w:val="roman"/>
    <w:pitch w:val="default"/>
  </w:font>
  <w:font w:name="Century Gothic">
    <w:charset w:val="00"/>
    <w:family w:val="roman"/>
    <w:pitch w:val="default"/>
  </w:font>
</w:fonts>
</file>

<file path=word/footer1.xml><?xml version="1.0" encoding="utf-8"?>
<w:ft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pPr>
      <w:pStyle w:val="footer"/>
      <w:tabs>
        <w:tab w:val="right" w:pos="8080"/>
        <w:tab w:val="clear" w:pos="8838"/>
      </w:tabs>
    </w:pPr>
    <w:r>
      <w:rPr>
        <w:rStyle w:val="Ninguno"/>
      </w:rPr>
      <w:drawing xmlns:a="http://schemas.openxmlformats.org/drawingml/2006/main">
        <wp:inline distT="0" distB="0" distL="0" distR="0">
          <wp:extent cx="5612003" cy="761348"/>
          <wp:effectExtent l="0" t="0" r="0" b="0"/>
          <wp:docPr id="1073741826" name="officeArt object" descr="Imagen 58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73741826" name="Imagen 58" descr="Imagen 58"/>
                  <pic:cNvPicPr>
                    <a:picLocks noChangeAspect="1"/>
                  </pic:cNvPicPr>
                </pic:nvPicPr>
                <pic:blipFill>
                  <a:blip r:embed="rId1">
                    <a:extLst/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612003" cy="761348"/>
                  </a:xfrm>
                  <a:prstGeom prst="rect">
                    <a:avLst/>
                  </a:prstGeom>
                  <a:ln w="12700" cap="flat">
                    <a:noFill/>
                    <a:miter lim="400000"/>
                  </a:ln>
                  <a:effectLst/>
                </pic:spPr>
              </pic:pic>
            </a:graphicData>
          </a:graphic>
        </wp:inline>
      </w:drawing>
    </w:r>
  </w:p>
</w:ftr>
</file>

<file path=word/header1.xml><?xml version="1.0" encoding="utf-8"?>
<w:hd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pPr>
      <w:pStyle w:val="header"/>
      <w:tabs>
        <w:tab w:val="left" w:pos="1275"/>
        <w:tab w:val="clear" w:pos="4419"/>
        <w:tab w:val="clear" w:pos="8838"/>
      </w:tabs>
    </w:pPr>
    <w:r>
      <w:rPr>
        <w:rStyle w:val="Ninguno"/>
      </w:rPr>
      <w:drawing xmlns:a="http://schemas.openxmlformats.org/drawingml/2006/main">
        <wp:inline distT="0" distB="0" distL="0" distR="0">
          <wp:extent cx="5612003" cy="1439512"/>
          <wp:effectExtent l="0" t="0" r="0" b="0"/>
          <wp:docPr id="1073741825" name="officeArt object" descr="Imagen 57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73741825" name="Imagen 57" descr="Imagen 57"/>
                  <pic:cNvPicPr>
                    <a:picLocks noChangeAspect="1"/>
                  </pic:cNvPicPr>
                </pic:nvPicPr>
                <pic:blipFill>
                  <a:blip r:embed="rId1">
                    <a:extLst/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612003" cy="1439512"/>
                  </a:xfrm>
                  <a:prstGeom prst="rect">
                    <a:avLst/>
                  </a:prstGeom>
                  <a:ln w="12700" cap="flat">
                    <a:noFill/>
                    <a:miter lim="400000"/>
                  </a:ln>
                  <a:effectLst/>
                </pic:spPr>
              </pic:pic>
            </a:graphicData>
          </a:graphic>
        </wp:inline>
      </w:drawing>
    </w:r>
    <w:r>
      <w:rPr>
        <w:rStyle w:val="Ninguno"/>
      </w:rPr>
      <w:tab/>
    </w:r>
  </w:p>
</w:hdr>
</file>

<file path=word/settings.xml><?xml version="1.0" encoding="utf-8"?>
<w:settings xmlns:mc="http://schemas.openxmlformats.org/markup-compatibility/2006" xmlns:o="urn:schemas-microsoft-com:office:office" xmlns:v="urn:schemas-microsoft-com:vml" xmlns:w="http://schemas.openxmlformats.org/wordprocessingml/2006/main">
  <w:view w:val="print"/>
  <w:mirrorMargins w:val="0"/>
  <w:bordersDoNotSurroundHeader w:val="0"/>
  <w:bordersDoNotSurroundFooter w:val="0"/>
  <w:displayBackgroundShape/>
  <w:revisionView w:markup="1" w:comments="1" w:insDel="1" w:formatting="0"/>
  <w:defaultTabStop w:val="720"/>
  <w:autoHyphenation w:val="0"/>
  <w:evenAndOddHeaders w:val="0"/>
  <w:bookFoldPrinting w:val="0"/>
  <w:noLineBreaksAfter w:lang="español" w:val="‘“(〔[{〈《「『【⦅〘〖«〝︵︷︹︻︽︿﹁﹃﹇﹙﹛﹝｢"/>
  <w:noLineBreaksBefore w:lang="español" w:val="’”)〕]}〉"/>
  <w:compat>
    <w:compatSetting w:name="compatibilityMode" w:uri="http://schemas.microsoft.com/office/word" w:val="15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 xmlns:mc="http://schemas.openxmlformats.org/markup-compatibility/2006" xmlns:w14="http://schemas.microsoft.com/office/word/2010/wordml" mc:Ignorable="w14">
  <w:docDefaults>
    <w:rPrDefault>
      <w:rPr>
        <w:rFonts w:ascii="Times New Roman" w:cs="Times New Roman" w:hAnsi="Times New Roman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vanish w:val="0"/>
        <w:color w:val="auto"/>
        <w:spacing w:val="0"/>
        <w:w w:val="100"/>
        <w:kern w:val="0"/>
        <w:position w:val="0"/>
        <w:sz w:val="20"/>
        <w:szCs w:val="20"/>
        <w:u w:val="none" w:color="auto"/>
        <w:bdr w:val="nil"/>
        <w:vertAlign w:val="baseline"/>
        <w:lang/>
      </w:rPr>
    </w:rPrDefault>
    <w:pPrDefault>
      <w:pPr>
        <w:keepNext w:val="0"/>
        <w:keepLines w:val="0"/>
        <w:pageBreakBefore w:val="0"/>
        <w:framePr w:anchorLock="0" w:w="0" w:h="0" w:vSpace="0" w:hSpace="0" w:xAlign="left" w:y="0" w:hRule="exact" w:vAnchor="margin"/>
        <w:widowControl w:val="1"/>
        <w:numPr>
          <w:ilvl w:val="0"/>
          <w:numId w:val="0"/>
        </w:numPr>
        <w:suppressLineNumbers w:val="0"/>
        <w:pBdr>
          <w:top w:val="nil"/>
          <w:left w:val="nil"/>
          <w:bottom w:val="nil"/>
          <w:right w:val="nil"/>
          <w:between w:val="nil"/>
          <w:bar w:val="nil"/>
        </w:pBdr>
        <w:shd w:val="clear" w:color="auto" w:fill="auto"/>
        <w:suppressAutoHyphens w:val="0"/>
        <w:spacing w:before="0" w:beforeAutospacing="0" w:after="0" w:afterAutospacing="0" w:line="240" w:lineRule="auto"/>
        <w:ind w:left="0" w:right="0" w:firstLine="0"/>
        <w:jc w:val="left"/>
        <w:outlineLvl w:val="9"/>
      </w:pPr>
    </w:pPrDefault>
  </w:docDefaults>
  <w:style w:type="paragraph" w:default="1" w:styleId="Normal">
    <w:name w:val="Normal"/>
    <w:next w:val="Normal"/>
    <w:pPr/>
    <w:rPr>
      <w:sz w:val="24"/>
      <w:szCs w:val="24"/>
      <w:lang w:val="en-US" w:eastAsia="en-US" w:bidi="ar-SA"/>
    </w:rPr>
  </w:style>
  <w:style w:type="character" w:default="1" w:styleId="Default Paragraph Font">
    <w:name w:val="Default Paragraph Font"/>
    <w:next w:val="Default Paragraph Font"/>
  </w:style>
  <w:style w:type="character" w:styleId="Hyperlink">
    <w:name w:val="Hyperlink"/>
    <w:rPr>
      <w:u w:val="single"/>
    </w:rPr>
  </w:style>
  <w:style w:type="table" w:default="1" w:styleId="Table Normal">
    <w:name w:val="Table Normal"/>
    <w:next w:val="Table Normal"/>
    <w:pPr/>
    <w:tblPr>
      <w:tblInd w:w="0" w:type="dxa"/>
    </w:tblPr>
    <w:trPr/>
    <w:tcPr/>
    <w:tblStylePr w:type="firstRow"/>
    <w:tblStylePr w:type="lastRow"/>
    <w:tblStylePr w:type="firstCol"/>
    <w:tblStylePr w:type="lastCol"/>
    <w:tblStylePr w:type="band1Vert"/>
    <w:tblStylePr w:type="band2Vert"/>
    <w:tblStylePr w:type="band1Horz"/>
    <w:tblStylePr w:type="band2Horz"/>
    <w:tblStylePr w:type="neCell"/>
    <w:tblStylePr w:type="nwCell"/>
    <w:tblStylePr w:type="seCell"/>
    <w:tblStylePr w:type="swCell"/>
  </w:style>
  <w:style w:type="numbering" w:default="1" w:styleId="No List">
    <w:name w:val="No List"/>
    <w:next w:val="No List"/>
    <w:pPr/>
  </w:style>
  <w:style w:type="paragraph" w:styleId="header">
    <w:name w:val="header"/>
    <w:next w:val="header"/>
    <w:pPr>
      <w:keepNext w:val="0"/>
      <w:keepLines w:val="0"/>
      <w:pageBreakBefore w:val="0"/>
      <w:widowControl w:val="1"/>
      <w:shd w:val="clear" w:color="auto" w:fill="auto"/>
      <w:tabs>
        <w:tab w:val="center" w:pos="4419"/>
        <w:tab w:val="right" w:pos="8838"/>
      </w:tabs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Calibri" w:cs="Arial Unicode MS" w:hAnsi="Calibri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2"/>
      <w:szCs w:val="22"/>
      <w:u w:val="none" w:color="000000"/>
      <w:shd w:val="nil" w:color="auto" w:fill="auto"/>
      <w:vertAlign w:val="baseline"/>
      <w:lang w:val="en-US"/>
      <w14:textFill>
        <w14:solidFill>
          <w14:srgbClr w14:val="000000"/>
        </w14:solidFill>
      </w14:textFill>
    </w:rPr>
  </w:style>
  <w:style w:type="character" w:styleId="Ninguno">
    <w:name w:val="Ninguno"/>
  </w:style>
  <w:style w:type="paragraph" w:styleId="footer">
    <w:name w:val="footer"/>
    <w:next w:val="footer"/>
    <w:pPr>
      <w:keepNext w:val="0"/>
      <w:keepLines w:val="0"/>
      <w:pageBreakBefore w:val="0"/>
      <w:widowControl w:val="1"/>
      <w:shd w:val="clear" w:color="auto" w:fill="auto"/>
      <w:tabs>
        <w:tab w:val="center" w:pos="4419"/>
        <w:tab w:val="right" w:pos="8838"/>
      </w:tabs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Calibri" w:cs="Arial Unicode MS" w:hAnsi="Calibri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2"/>
      <w:szCs w:val="22"/>
      <w:u w:val="none" w:color="000000"/>
      <w:shd w:val="nil" w:color="auto" w:fill="auto"/>
      <w:vertAlign w:val="baseline"/>
      <w:lang w:val="en-US"/>
      <w14:textFill>
        <w14:solidFill>
          <w14:srgbClr w14:val="000000"/>
        </w14:solidFill>
      </w14:textFill>
    </w:rPr>
  </w:style>
  <w:style w:type="paragraph" w:styleId="Cuerpo A">
    <w:name w:val="Cuerpo A"/>
    <w:next w:val="Cuerpo A"/>
    <w:pPr>
      <w:keepNext w:val="0"/>
      <w:keepLines w:val="0"/>
      <w:pageBreakBefore w:val="0"/>
      <w:widowControl w:val="1"/>
      <w:shd w:val="clear" w:color="auto" w:fill="auto"/>
      <w:suppressAutoHyphens w:val="0"/>
      <w:bidi w:val="0"/>
      <w:spacing w:before="0" w:after="160" w:line="259" w:lineRule="auto"/>
      <w:ind w:left="0" w:right="0" w:firstLine="0"/>
      <w:jc w:val="left"/>
      <w:outlineLvl w:val="9"/>
    </w:pPr>
    <w:rPr>
      <w:rFonts w:ascii="Calibri" w:cs="Arial Unicode MS" w:hAnsi="Calibri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2"/>
      <w:szCs w:val="22"/>
      <w:u w:val="none" w:color="000000"/>
      <w:shd w:val="nil" w:color="auto" w:fill="auto"/>
      <w:vertAlign w:val="baseline"/>
      <w14:textOutline w14:w="12700" w14:cap="flat">
        <w14:noFill/>
        <w14:miter w14:lim="400000"/>
      </w14:textOutline>
      <w14:textFill>
        <w14:solidFill>
          <w14:srgbClr w14:val="000000"/>
        </w14:solidFill>
      </w14:textFill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fontTable" Target="fontTable.xml"/><Relationship Id="rId3" Type="http://schemas.openxmlformats.org/officeDocument/2006/relationships/styles" Target="styles.xml"/><Relationship Id="rId4" Type="http://schemas.openxmlformats.org/officeDocument/2006/relationships/image" Target="media/image1.png"/><Relationship Id="rId5" Type="http://schemas.openxmlformats.org/officeDocument/2006/relationships/header" Target="header1.xml"/><Relationship Id="rId6" Type="http://schemas.openxmlformats.org/officeDocument/2006/relationships/footer" Target="footer1.xml"/><Relationship Id="rId7" Type="http://schemas.openxmlformats.org/officeDocument/2006/relationships/theme" Target="theme/theme1.xml"/></Relationships>

</file>

<file path=word/_rels/footer1.xml.rels><?xml version="1.0" encoding="UTF-8"?>
<Relationships xmlns="http://schemas.openxmlformats.org/package/2006/relationships"><Relationship Id="rId1" Type="http://schemas.openxmlformats.org/officeDocument/2006/relationships/image" Target="media/image2.jpeg"/></Relationships>

</file>

<file path=word/_rels/header1.xml.rels><?xml version="1.0" encoding="UTF-8"?>
<Relationships xmlns="http://schemas.openxmlformats.org/package/2006/relationships"><Relationship Id="rId1" Type="http://schemas.openxmlformats.org/officeDocument/2006/relationships/image" Target="media/image1.jpeg"/></Relationships>

</file>

<file path=word/theme/theme1.xml><?xml version="1.0" encoding="utf-8"?>
<a:theme xmlns:a="http://schemas.openxmlformats.org/drawingml/2006/main" xmlns:r="http://schemas.openxmlformats.org/officeDocument/2006/relationships" name="Tema de Office">
  <a:themeElements>
    <a:clrScheme name="Tema de Offic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000FF"/>
      </a:hlink>
      <a:folHlink>
        <a:srgbClr val="FF00FF"/>
      </a:folHlink>
    </a:clrScheme>
    <a:fontScheme name="Tema de Office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Tema de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  <a:effectLst/>
        <a:sp3d/>
      </a:spPr>
      <a:bodyPr rot="0" spcFirstLastPara="1" vertOverflow="overflow" horzOverflow="overflow" vert="horz" wrap="square" lIns="45718" tIns="45718" rIns="45718" bIns="45718" numCol="1" spcCol="38100" rtlCol="0" anchor="ctr" upright="0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spDef>
    <a:lnDef>
      <a:spPr>
        <a:noFill/>
        <a:ln w="25400" cap="flat">
          <a:solidFill>
            <a:schemeClr val="accent1"/>
          </a:solidFill>
          <a:prstDash val="solid"/>
          <a:round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 upright="0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45718" tIns="45718" rIns="45718" bIns="45718" numCol="1" spcCol="38100" rtlCol="0" anchor="t" upright="0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txDef>
  </a:objectDefaults>
</a:theme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