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108</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108</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San Juan de Pasto,</w:t>
      </w:r>
      <w:r>
        <w:rPr>
          <w:rStyle w:val="Ninguno"/>
          <w:rFonts w:ascii="Century Gothic" w:hAnsi="Century Gothic"/>
          <w:sz w:val="24"/>
          <w:szCs w:val="24"/>
          <w:rtl w:val="0"/>
          <w:lang w:val="es-ES_tradnl"/>
        </w:rPr>
        <w:t xml:space="preserve"> 3 de abril </w:t>
      </w:r>
      <w:r>
        <w:rPr>
          <w:rStyle w:val="Ninguno"/>
          <w:rFonts w:ascii="Century Gothic" w:hAnsi="Century Gothic"/>
          <w:sz w:val="24"/>
          <w:szCs w:val="24"/>
          <w:rtl w:val="0"/>
          <w:lang w:val="it-IT"/>
        </w:rPr>
        <w:t>del 2024</w:t>
      </w:r>
    </w:p>
    <w:p>
      <w:pPr>
        <w:pStyle w:val="Cuerpo"/>
        <w:tabs>
          <w:tab w:val="left" w:pos="5040"/>
        </w:tabs>
        <w:spacing w:line="276" w:lineRule="auto"/>
        <w:jc w:val="center"/>
        <w:rPr>
          <w:rStyle w:val="Ninguno"/>
          <w:rFonts w:ascii="Century Gothic" w:cs="Century Gothic" w:hAnsi="Century Gothic" w:eastAsia="Century Gothic"/>
          <w:b w:val="1"/>
          <w:bCs w:val="1"/>
          <w:sz w:val="24"/>
          <w:szCs w:val="24"/>
          <w:lang w:val="es-ES_tradnl"/>
        </w:rPr>
      </w:pPr>
    </w:p>
    <w:p>
      <w:pPr>
        <w:pStyle w:val="Cuerpo"/>
        <w:tabs>
          <w:tab w:val="left" w:pos="5040"/>
        </w:tabs>
        <w:spacing w:line="276" w:lineRule="auto"/>
        <w:jc w:val="both"/>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intensifica la atenci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a zonas afectadas por las lluvias</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Tras 7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de la emergencia clim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tica que sacudi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al sector suroriental de Pasto,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avanza en el trabajo preventivo y de atenci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sobre las zonas afectadas por la lluvia y que hoy requieren el apoyo institucional para superar esta calamidad presentada en sectores como La Minga, Chamb</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 xml:space="preserve">, Mocondino, Jamondino y el mercado El Potrerillo.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Dentro de las acciones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en esta emergencia se destaca la implementaci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y operaci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una nueva motobomba la cual tiene una gran capacidad de drenaje del cuerpo de agua que se encuentra represado en el barrio La Minga. Con este trabajo continuo de 24 horas por parte de dicha maquinaria, se espera que disminuya el nivel del agua de manera efectiva y 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 xml:space="preserve">reactivar las labores en el mercado El Potrerillo.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"Era una motobomba que est</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bamos esperando para que evacuara 1.5 metros c</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bicos de agua por segundo y era lo que necesit</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bamos. El Ideam nos inform</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las lluvias empezar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los pr</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ximos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y necesitamos destapar este espacio para que la quebrada fluya normalmente. Ten</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amos 10 motobomba de menos volumen con las que bajamos cuatro metros en el nivel del agua", dijo el director municipal para la Gesti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Riesgo de Desastre, Ricardo Ortiz.</w:t>
      </w:r>
    </w:p>
    <w:p>
      <w:pPr>
        <w:pStyle w:val="Cuerpo"/>
        <w:tabs>
          <w:tab w:val="left" w:pos="5040"/>
        </w:tabs>
        <w:spacing w:line="276" w:lineRule="auto"/>
        <w:jc w:val="both"/>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Censo a comerciantes de El Potrerillo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 xml:space="preserve">Por otra parte, la directora de Plazas de Mercado,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ngela Mafla, anunci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se realiz</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un censo en el mercado El Potrerillo para identificar a todos los comerciantes que se encuentran reubicados durante esta emergencia. Con lo anterior, la funcionaria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se gestionar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an ayudas para los vendedores que han sido afectados por el cierre de la central de abasto.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"Despu</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s de tanto trabajo hoy podemos dar noticias alentadoras porque muy pronto regresaremos al mercado El Potrerillo. Debemos darnos cuenta que esas 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de 2 mil personas del mercado nos necesitan. Con el censo buscamos identificar el impacto de esta emergencia sobre los comerciantes. Este trabajo lo hacemos junto a la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Desarrollo Econ</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mico", dijo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ngela Mafla. </w:t>
      </w:r>
    </w:p>
    <w:p>
      <w:pPr>
        <w:pStyle w:val="Cuerpo"/>
        <w:tabs>
          <w:tab w:val="left" w:pos="5040"/>
        </w:tabs>
        <w:spacing w:line="276" w:lineRule="auto"/>
        <w:jc w:val="both"/>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Reparaci</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n de acueductos rurales</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En el sector de Mocondino Alto lleg</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 junto al gerente de Empopasto, Guillermo Villota G</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mez y el secretario de Gobierno, Mauricio Rosero quienes entregaron 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de 800 metros lineales de tuber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para la reparaci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acueducto rural de la zona que sufri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afectaciones por las fuertes lluvias. Es importante mencionar que dentro de estas gestiones estuvo presente la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Gesti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Ambiental.</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"Ante el da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de las l</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neas de acueductos en diferentes sectores, entregamos el material que la misma comunidad se comprometi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a instalar para la optimizaci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acueducto de Mocondino. En dos o tres 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as ya estar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habilitado el servicio de agua", dijo 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p>
    <w:p>
      <w:pPr>
        <w:pStyle w:val="Cuerpo"/>
        <w:tabs>
          <w:tab w:val="left" w:pos="5040"/>
        </w:tabs>
        <w:spacing w:line="276" w:lineRule="auto"/>
        <w:jc w:val="both"/>
      </w:pPr>
      <w:r>
        <w:rPr>
          <w:rStyle w:val="Ninguno"/>
          <w:rFonts w:ascii="Century Gothic" w:cs="Century Gothic" w:hAnsi="Century Gothic" w:eastAsia="Century Gothic"/>
          <w:sz w:val="24"/>
          <w:szCs w:val="24"/>
          <w:lang w:val="es-ES_tradnl"/>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