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147</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147</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12 de mayo</w:t>
      </w:r>
      <w:r>
        <w:rPr>
          <w:rStyle w:val="Ninguno"/>
          <w:rFonts w:ascii="Century Gothic" w:hAnsi="Century Gothic"/>
          <w:sz w:val="24"/>
          <w:szCs w:val="24"/>
          <w:rtl w:val="0"/>
          <w:lang w:val="it-IT"/>
        </w:rPr>
        <w:t xml:space="preserve"> del 2024</w:t>
      </w: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 xml:space="preserve">En el Concejo de Pasto se socializaron las estrategias de movilidad activa inmersas en el Plan Municipal de Desarrollo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En el marco de la socializaci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n del Plan Municipal de Desarrollo </w:t>
      </w: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Pasto Competitivo, Sostenible y Seguro</w:t>
      </w: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Tr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nsito y Transporte y diferentes grupos de movilidad de la capital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ense expusieron la importancia de implementar y fortalecer la movilidad activa en el municipio.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inform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subsecretario de Movilidad, Luis Jaime Guerrero, se incluir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algunos procesos e indicadores para promover la movilidad activa dentro de Pasto. Entre las acciones a desarrollar se destaca, 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el funcionario, la instalaci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n de biciparqueaderos y el mejoramiento de la cicloinfraestructura de la ciudad.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"Fortaleceremos programas como Urkubici los cuales han dado resultados importantes en movilidad para la ciudad. Es necesario este tipo de procesos porque en Pasto hay un incremento en el parque automotor y esto afecta a la movilidad, por lo cual la bicicleta es una excelente alternativa", dijo el subsecretario Luis Jaime Guerrero.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Por su parte, el docente de la Universidad de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Dar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o Fajardo, resalt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implementaci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una movilidad activa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 xml:space="preserve">s de la bicicleta ya que durante los </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ltimos 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os se han recorrido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35 mil kil</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metros por parte de estudiantes de la Udenar y se redujo la emisi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5.9 toneladas de CO2.</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"Un estudiante se ahorra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350 mil pesos al 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con el uso de la bicicleta, es por ello que queremos apostarle a la movilidad activa y eso lo expusimos en el Concejo de Pasto", sostuvo el docente Dar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o Fajardo.</w:t>
      </w:r>
    </w:p>
    <w:p>
      <w:pPr>
        <w:pStyle w:val="Cuerpo"/>
        <w:tabs>
          <w:tab w:val="left" w:pos="5040"/>
        </w:tabs>
        <w:spacing w:line="276" w:lineRule="auto"/>
        <w:jc w:val="both"/>
      </w:pPr>
      <w:r>
        <w:rPr>
          <w:rStyle w:val="Ninguno"/>
          <w:rFonts w:ascii="Century Gothic" w:hAnsi="Century Gothic"/>
          <w:sz w:val="24"/>
          <w:szCs w:val="24"/>
          <w:rtl w:val="0"/>
          <w:lang w:val="es-ES_tradnl"/>
        </w:rPr>
        <w:t>Finalmente, la Administraci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Municipal reiter</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su disposici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para  fortalecer este tipo de medios de transporte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 xml:space="preserve">s de las acciones trazadas en el Plan Municipal de Desarrollo </w:t>
      </w: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Pasto Competitivo, Sostenible y Seguro</w:t>
      </w: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