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173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31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rechaza agresi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 conductor de gr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que transportaba motos inmovilizadas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rechaza los hechos presentados en horas de la madrugada del 31 de mayo en la carrera 22b, sector de Caracha, en donde una 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que transportaba motos inmovilizadas fue interceptada por sujetos desconocidos quienes desamarraron las motocicletas y amenazaron con arma de fuego al conductor del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 quien tuvo que huir de la zona protegiendo su integridad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sica.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Lamentablemente, en medio de la huida, varias motocicletas cayeron de la 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mientras el conductor del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 escapaba de dichas agresiones. Inmediatamente el hecho fue informado a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 quienes hicieron presencia en la zona para atender el caso.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Les recordamos que nosotros estamos cumpliendo con la norma, con las condiciones que nos exige el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digo Nacional de 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Transporte. Les solicitamos respeto, no solo a las personas que conducen las 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sino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todo nuestro personal operativo que viene desarrollando esta labor en todo el municipio de Pasto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dijo el secretario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Juan Manuel Escobar.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extiende el llamado a la comunidad a cumplir con la documentaci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ley para movilizarse en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dentro del territorio nacional;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reitera el llamado a la tolerancia y el respeto sobre los funcionarios que trabajan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la seguridad y cuidar la vida de los actores viales en Pasto.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