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tabs>
          <w:tab w:val="center" w:pos="4419"/>
          <w:tab w:val="left" w:pos="5190"/>
          <w:tab w:val="left" w:pos="8338"/>
          <w:tab w:val="right" w:pos="8818"/>
        </w:tabs>
        <w:spacing w:line="276" w:lineRule="auto"/>
        <w:jc w:val="right"/>
        <w:rPr>
          <w:rStyle w:val="Ninguno"/>
          <w:rFonts w:ascii="Century Gothic" w:cs="Century Gothic" w:hAnsi="Century Gothic" w:eastAsia="Century Gothic"/>
          <w:sz w:val="24"/>
          <w:szCs w:val="24"/>
        </w:rPr>
      </w:pPr>
      <w:r>
        <w:rPr>
          <w:rStyle w:val="Ninguno"/>
          <w:sz w:val="24"/>
          <w:szCs w:val="24"/>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pPr>
                              <w:pStyle w:val="Cuerpo"/>
                            </w:pPr>
                            <w:r>
                              <w:rPr>
                                <w:rStyle w:val="Ninguno"/>
                                <w:b w:val="1"/>
                                <w:bCs w:val="1"/>
                                <w:sz w:val="28"/>
                                <w:szCs w:val="28"/>
                                <w:rtl w:val="0"/>
                                <w:lang w:val="es-ES_tradnl"/>
                              </w:rPr>
                              <w:t>No.</w:t>
                            </w:r>
                            <w:r>
                              <w:rPr>
                                <w:rStyle w:val="Ninguno"/>
                                <w:b w:val="1"/>
                                <w:bCs w:val="1"/>
                                <w:sz w:val="28"/>
                                <w:szCs w:val="28"/>
                                <w:rtl w:val="0"/>
                                <w:lang w:val="es-ES_tradnl"/>
                              </w:rPr>
                              <w:t>205</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w:pPr>
                      <w:r>
                        <w:rPr>
                          <w:rStyle w:val="Ninguno"/>
                          <w:b w:val="1"/>
                          <w:bCs w:val="1"/>
                          <w:sz w:val="28"/>
                          <w:szCs w:val="28"/>
                          <w:rtl w:val="0"/>
                          <w:lang w:val="es-ES_tradnl"/>
                        </w:rPr>
                        <w:t>No.</w:t>
                      </w:r>
                      <w:r>
                        <w:rPr>
                          <w:rStyle w:val="Ninguno"/>
                          <w:b w:val="1"/>
                          <w:bCs w:val="1"/>
                          <w:sz w:val="28"/>
                          <w:szCs w:val="28"/>
                          <w:rtl w:val="0"/>
                          <w:lang w:val="es-ES_tradnl"/>
                        </w:rPr>
                        <w:t>205</w:t>
                      </w:r>
                    </w:p>
                  </w:txbxContent>
                </v:textbox>
                <w10:wrap type="none" side="bothSides" anchorx="text"/>
              </v:shape>
            </w:pict>
          </mc:Fallback>
        </mc:AlternateContent>
      </w:r>
      <w:r>
        <w:rPr>
          <w:rStyle w:val="Ninguno"/>
          <w:sz w:val="24"/>
          <w:szCs w:val="24"/>
        </w:rPr>
        <w:drawing xmlns:a="http://schemas.openxmlformats.org/drawingml/2006/main">
          <wp:anchor distT="0" distB="0" distL="0" distR="0" simplePos="0" relativeHeight="251657216" behindDoc="1" locked="0" layoutInCell="1" allowOverlap="1">
            <wp:simplePos x="0" y="0"/>
            <wp:positionH relativeFrom="page">
              <wp:posOffset>626314</wp:posOffset>
            </wp:positionH>
            <wp:positionV relativeFrom="line">
              <wp:posOffset>-748664</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rtl w:val="0"/>
          <w:lang w:val="es-ES_tradnl"/>
        </w:rPr>
        <w:t xml:space="preserve">San Juan de Pasto, </w:t>
      </w:r>
      <w:r>
        <w:rPr>
          <w:rStyle w:val="Ninguno"/>
          <w:rFonts w:ascii="Century Gothic" w:hAnsi="Century Gothic"/>
          <w:sz w:val="24"/>
          <w:szCs w:val="24"/>
          <w:rtl w:val="0"/>
          <w:lang w:val="es-ES_tradnl"/>
        </w:rPr>
        <w:t xml:space="preserve">2 de julio </w:t>
      </w:r>
      <w:r>
        <w:rPr>
          <w:rStyle w:val="Ninguno"/>
          <w:rFonts w:ascii="Century Gothic" w:hAnsi="Century Gothic"/>
          <w:sz w:val="24"/>
          <w:szCs w:val="24"/>
          <w:rtl w:val="0"/>
          <w:lang w:val="it-IT"/>
        </w:rPr>
        <w:t>del 2024</w:t>
      </w:r>
    </w:p>
    <w:p>
      <w:pPr>
        <w:pStyle w:val="Cuerpo"/>
        <w:tabs>
          <w:tab w:val="center" w:pos="4419"/>
          <w:tab w:val="left" w:pos="5190"/>
          <w:tab w:val="left" w:pos="8338"/>
          <w:tab w:val="right" w:pos="8818"/>
        </w:tabs>
        <w:spacing w:line="276" w:lineRule="auto"/>
        <w:jc w:val="center"/>
        <w:rPr>
          <w:rStyle w:val="Ninguno"/>
          <w:rFonts w:ascii="Century Gothic" w:cs="Century Gothic" w:hAnsi="Century Gothic" w:eastAsia="Century Gothic"/>
          <w:b w:val="1"/>
          <w:bCs w:val="1"/>
          <w:sz w:val="24"/>
          <w:szCs w:val="24"/>
        </w:rPr>
      </w:pPr>
      <w:r>
        <w:rPr>
          <w:rStyle w:val="Ninguno"/>
          <w:rFonts w:ascii="Century Gothic" w:hAnsi="Century Gothic"/>
          <w:b w:val="1"/>
          <w:bCs w:val="1"/>
          <w:sz w:val="24"/>
          <w:szCs w:val="24"/>
          <w:rtl w:val="0"/>
          <w:lang w:val="es-ES_tradnl"/>
        </w:rPr>
        <w:t>Alcald</w:t>
      </w:r>
      <w:r>
        <w:rPr>
          <w:rStyle w:val="Ninguno"/>
          <w:rFonts w:ascii="Century Gothic" w:hAnsi="Century Gothic" w:hint="default"/>
          <w:b w:val="1"/>
          <w:bCs w:val="1"/>
          <w:sz w:val="24"/>
          <w:szCs w:val="24"/>
          <w:rtl w:val="0"/>
          <w:lang w:val="es-ES_tradnl"/>
        </w:rPr>
        <w:t>í</w:t>
      </w:r>
      <w:r>
        <w:rPr>
          <w:rStyle w:val="Ninguno"/>
          <w:rFonts w:ascii="Century Gothic" w:hAnsi="Century Gothic"/>
          <w:b w:val="1"/>
          <w:bCs w:val="1"/>
          <w:sz w:val="24"/>
          <w:szCs w:val="24"/>
          <w:rtl w:val="0"/>
          <w:lang w:val="es-ES_tradnl"/>
        </w:rPr>
        <w:t>a de Pasto decret</w:t>
      </w:r>
      <w:r>
        <w:rPr>
          <w:rStyle w:val="Ninguno"/>
          <w:rFonts w:ascii="Century Gothic" w:hAnsi="Century Gothic" w:hint="default"/>
          <w:b w:val="1"/>
          <w:bCs w:val="1"/>
          <w:sz w:val="24"/>
          <w:szCs w:val="24"/>
          <w:rtl w:val="0"/>
          <w:lang w:val="es-ES_tradnl"/>
        </w:rPr>
        <w:t xml:space="preserve">ó </w:t>
      </w:r>
      <w:r>
        <w:rPr>
          <w:rStyle w:val="Ninguno"/>
          <w:rFonts w:ascii="Century Gothic" w:hAnsi="Century Gothic"/>
          <w:b w:val="1"/>
          <w:bCs w:val="1"/>
          <w:sz w:val="24"/>
          <w:szCs w:val="24"/>
          <w:rtl w:val="0"/>
          <w:lang w:val="es-ES_tradnl"/>
        </w:rPr>
        <w:t>restricci</w:t>
      </w:r>
      <w:r>
        <w:rPr>
          <w:rStyle w:val="Ninguno"/>
          <w:rFonts w:ascii="Century Gothic" w:hAnsi="Century Gothic" w:hint="default"/>
          <w:b w:val="1"/>
          <w:bCs w:val="1"/>
          <w:sz w:val="24"/>
          <w:szCs w:val="24"/>
          <w:rtl w:val="0"/>
          <w:lang w:val="es-ES_tradnl"/>
        </w:rPr>
        <w:t>ó</w:t>
      </w:r>
      <w:r>
        <w:rPr>
          <w:rStyle w:val="Ninguno"/>
          <w:rFonts w:ascii="Century Gothic" w:hAnsi="Century Gothic"/>
          <w:b w:val="1"/>
          <w:bCs w:val="1"/>
          <w:sz w:val="24"/>
          <w:szCs w:val="24"/>
          <w:rtl w:val="0"/>
          <w:lang w:val="es-ES_tradnl"/>
        </w:rPr>
        <w:t xml:space="preserve">n a la venta de combustibles </w:t>
      </w:r>
    </w:p>
    <w:p>
      <w:pPr>
        <w:pStyle w:val="Cuerpo"/>
        <w:tabs>
          <w:tab w:val="center" w:pos="4419"/>
          <w:tab w:val="left" w:pos="5190"/>
          <w:tab w:val="left" w:pos="8338"/>
          <w:tab w:val="right" w:pos="8818"/>
        </w:tabs>
        <w:spacing w:line="276" w:lineRule="aut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La Alcald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Pasto emiti</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el decreto 0207 del 2 de julio del 2024 en el cual se establece una serie de medidas para la venta de combustible dentro del municipio debido al paro de camioneros que se presenta desde el lunes 1 de julio del presente a</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o.</w:t>
      </w:r>
    </w:p>
    <w:p>
      <w:pPr>
        <w:pStyle w:val="Cuerpo"/>
        <w:tabs>
          <w:tab w:val="center" w:pos="4419"/>
          <w:tab w:val="left" w:pos="5190"/>
          <w:tab w:val="left" w:pos="8338"/>
          <w:tab w:val="right" w:pos="8818"/>
        </w:tabs>
        <w:spacing w:line="276" w:lineRule="aut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En el decreto se determin</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que la comercializaci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 combustible en la capital nari</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ense ser</w:t>
      </w:r>
      <w:r>
        <w:rPr>
          <w:rStyle w:val="Ninguno"/>
          <w:rFonts w:ascii="Century Gothic" w:hAnsi="Century Gothic" w:hint="default"/>
          <w:sz w:val="24"/>
          <w:szCs w:val="24"/>
          <w:rtl w:val="0"/>
          <w:lang w:val="es-ES_tradnl"/>
        </w:rPr>
        <w:t xml:space="preserve">á </w:t>
      </w:r>
      <w:r>
        <w:rPr>
          <w:rStyle w:val="Ninguno"/>
          <w:rFonts w:ascii="Century Gothic" w:hAnsi="Century Gothic"/>
          <w:sz w:val="24"/>
          <w:szCs w:val="24"/>
          <w:rtl w:val="0"/>
          <w:lang w:val="es-ES_tradnl"/>
        </w:rPr>
        <w:t xml:space="preserve">desde las 8:00 am hasta las 8:00 pm con los siguientes topes de ventas: </w:t>
      </w:r>
    </w:p>
    <w:p>
      <w:pPr>
        <w:pStyle w:val="Cuerpo"/>
        <w:numPr>
          <w:ilvl w:val="0"/>
          <w:numId w:val="2"/>
        </w:numPr>
        <w:spacing w:line="276" w:lineRule="auto"/>
        <w:jc w:val="both"/>
        <w:rPr>
          <w:sz w:val="24"/>
          <w:szCs w:val="24"/>
          <w:lang w:val="es-ES_tradnl"/>
        </w:rPr>
      </w:pPr>
      <w:r>
        <w:rPr>
          <w:rStyle w:val="Ninguno"/>
          <w:rFonts w:ascii="Century Gothic" w:hAnsi="Century Gothic"/>
          <w:sz w:val="24"/>
          <w:szCs w:val="24"/>
          <w:rtl w:val="0"/>
          <w:lang w:val="es-ES_tradnl"/>
        </w:rPr>
        <w:t>Veh</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culos tipo ambulancias: ($100.000)</w:t>
      </w:r>
    </w:p>
    <w:p>
      <w:pPr>
        <w:pStyle w:val="Cuerpo"/>
        <w:numPr>
          <w:ilvl w:val="0"/>
          <w:numId w:val="2"/>
        </w:numPr>
        <w:spacing w:line="276" w:lineRule="auto"/>
        <w:jc w:val="both"/>
        <w:rPr>
          <w:sz w:val="24"/>
          <w:szCs w:val="24"/>
          <w:lang w:val="es-ES_tradnl"/>
        </w:rPr>
      </w:pPr>
      <w:r>
        <w:rPr>
          <w:rStyle w:val="Ninguno"/>
          <w:rFonts w:ascii="Century Gothic" w:hAnsi="Century Gothic"/>
          <w:sz w:val="24"/>
          <w:szCs w:val="24"/>
          <w:rtl w:val="0"/>
          <w:lang w:val="es-ES_tradnl"/>
        </w:rPr>
        <w:t>Veh</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culos tipo taxi ($100.000)</w:t>
      </w:r>
    </w:p>
    <w:p>
      <w:pPr>
        <w:pStyle w:val="Cuerpo"/>
        <w:numPr>
          <w:ilvl w:val="0"/>
          <w:numId w:val="2"/>
        </w:numPr>
        <w:spacing w:line="276" w:lineRule="auto"/>
        <w:jc w:val="both"/>
        <w:rPr>
          <w:sz w:val="24"/>
          <w:szCs w:val="24"/>
          <w:lang w:val="es-ES_tradnl"/>
        </w:rPr>
      </w:pPr>
      <w:r>
        <w:rPr>
          <w:rStyle w:val="Ninguno"/>
          <w:rFonts w:ascii="Century Gothic" w:hAnsi="Century Gothic"/>
          <w:sz w:val="24"/>
          <w:szCs w:val="24"/>
          <w:rtl w:val="0"/>
          <w:lang w:val="es-ES_tradnl"/>
        </w:rPr>
        <w:t>Veh</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culos de transporte p</w:t>
      </w:r>
      <w:r>
        <w:rPr>
          <w:rStyle w:val="Ninguno"/>
          <w:rFonts w:ascii="Century Gothic" w:hAnsi="Century Gothic" w:hint="default"/>
          <w:sz w:val="24"/>
          <w:szCs w:val="24"/>
          <w:rtl w:val="0"/>
          <w:lang w:val="es-ES_tradnl"/>
        </w:rPr>
        <w:t>ú</w:t>
      </w:r>
      <w:r>
        <w:rPr>
          <w:rStyle w:val="Ninguno"/>
          <w:rFonts w:ascii="Century Gothic" w:hAnsi="Century Gothic"/>
          <w:sz w:val="24"/>
          <w:szCs w:val="24"/>
          <w:rtl w:val="0"/>
          <w:lang w:val="es-ES_tradnl"/>
        </w:rPr>
        <w:t>blico colectivo ($100.000)</w:t>
      </w:r>
    </w:p>
    <w:p>
      <w:pPr>
        <w:pStyle w:val="Cuerpo"/>
        <w:numPr>
          <w:ilvl w:val="0"/>
          <w:numId w:val="2"/>
        </w:numPr>
        <w:spacing w:line="276" w:lineRule="auto"/>
        <w:jc w:val="both"/>
        <w:rPr>
          <w:sz w:val="24"/>
          <w:szCs w:val="24"/>
          <w:lang w:val="es-ES_tradnl"/>
        </w:rPr>
      </w:pPr>
      <w:r>
        <w:rPr>
          <w:rStyle w:val="Ninguno"/>
          <w:rFonts w:ascii="Century Gothic" w:hAnsi="Century Gothic"/>
          <w:sz w:val="24"/>
          <w:szCs w:val="24"/>
          <w:rtl w:val="0"/>
          <w:lang w:val="es-ES_tradnl"/>
        </w:rPr>
        <w:t>Veh</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culos automotores oficiales ($60.000)</w:t>
      </w:r>
    </w:p>
    <w:p>
      <w:pPr>
        <w:pStyle w:val="Cuerpo"/>
        <w:numPr>
          <w:ilvl w:val="0"/>
          <w:numId w:val="2"/>
        </w:numPr>
        <w:spacing w:line="276" w:lineRule="auto"/>
        <w:jc w:val="both"/>
        <w:rPr>
          <w:sz w:val="24"/>
          <w:szCs w:val="24"/>
          <w:lang w:val="es-ES_tradnl"/>
        </w:rPr>
      </w:pPr>
      <w:r>
        <w:rPr>
          <w:rStyle w:val="Ninguno"/>
          <w:rFonts w:ascii="Century Gothic" w:hAnsi="Century Gothic"/>
          <w:sz w:val="24"/>
          <w:szCs w:val="24"/>
          <w:rtl w:val="0"/>
          <w:lang w:val="es-ES_tradnl"/>
        </w:rPr>
        <w:t>Veh</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culos particulares ($50.000)</w:t>
      </w:r>
    </w:p>
    <w:p>
      <w:pPr>
        <w:pStyle w:val="Cuerpo"/>
        <w:numPr>
          <w:ilvl w:val="0"/>
          <w:numId w:val="2"/>
        </w:numPr>
        <w:spacing w:line="276" w:lineRule="auto"/>
        <w:jc w:val="both"/>
        <w:rPr>
          <w:sz w:val="24"/>
          <w:szCs w:val="24"/>
          <w:lang w:val="es-ES_tradnl"/>
        </w:rPr>
      </w:pPr>
      <w:r>
        <w:rPr>
          <w:rStyle w:val="Ninguno"/>
          <w:rFonts w:ascii="Century Gothic" w:hAnsi="Century Gothic"/>
          <w:sz w:val="24"/>
          <w:szCs w:val="24"/>
          <w:rtl w:val="0"/>
          <w:lang w:val="es-ES_tradnl"/>
        </w:rPr>
        <w:t>Motocicletas ($20.000)</w:t>
      </w:r>
    </w:p>
    <w:p>
      <w:pPr>
        <w:pStyle w:val="Cuerpo"/>
        <w:tabs>
          <w:tab w:val="center" w:pos="4419"/>
          <w:tab w:val="left" w:pos="5190"/>
          <w:tab w:val="left" w:pos="8338"/>
          <w:tab w:val="right" w:pos="8818"/>
        </w:tabs>
        <w:spacing w:line="276" w:lineRule="aut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"Se ha tomado la determinaci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 restringir de manera parcial la venta de combustible en las estaciones de servicio. Invitamos a la ciudadan</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a tener prudencia porque hay un abastecimiento para cinco 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as. Estamos gestionando con los representantes del gremio de camioneros para que dejen circular a los veh</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culos que est</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n represados en la carretera con combustible", dijo el secretario de Gobierno, Mauricio Rosero.</w:t>
      </w:r>
    </w:p>
    <w:p>
      <w:pPr>
        <w:pStyle w:val="Cuerpo"/>
        <w:tabs>
          <w:tab w:val="center" w:pos="4419"/>
          <w:tab w:val="left" w:pos="5190"/>
          <w:tab w:val="left" w:pos="8338"/>
          <w:tab w:val="right" w:pos="8818"/>
        </w:tabs>
        <w:spacing w:line="276" w:lineRule="auto"/>
        <w:jc w:val="both"/>
      </w:pPr>
      <w:r>
        <w:rPr>
          <w:rStyle w:val="Ninguno"/>
          <w:rFonts w:ascii="Century Gothic" w:hAnsi="Century Gothic"/>
          <w:sz w:val="24"/>
          <w:szCs w:val="24"/>
          <w:rtl w:val="0"/>
          <w:lang w:val="es-ES_tradnl"/>
        </w:rPr>
        <w:t>Finalmente, la Alcald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Pasto dispondr</w:t>
      </w:r>
      <w:r>
        <w:rPr>
          <w:rStyle w:val="Ninguno"/>
          <w:rFonts w:ascii="Century Gothic" w:hAnsi="Century Gothic" w:hint="default"/>
          <w:sz w:val="24"/>
          <w:szCs w:val="24"/>
          <w:rtl w:val="0"/>
          <w:lang w:val="es-ES_tradnl"/>
        </w:rPr>
        <w:t xml:space="preserve">á </w:t>
      </w:r>
      <w:r>
        <w:rPr>
          <w:rStyle w:val="Ninguno"/>
          <w:rFonts w:ascii="Century Gothic" w:hAnsi="Century Gothic"/>
          <w:sz w:val="24"/>
          <w:szCs w:val="24"/>
          <w:rtl w:val="0"/>
          <w:lang w:val="es-ES_tradnl"/>
        </w:rPr>
        <w:t>de la log</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 xml:space="preserve">stica necesaria para realizar el control respectivo en las estaciones de servicio para que se cumpla el decreto y los topes de venta estipulados. </w:t>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extLst/>
                  </a:blip>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Viñetas"/>
  </w:abstractNum>
  <w:abstractNum w:abstractNumId="1">
    <w:multiLevelType w:val="hybridMultilevel"/>
    <w:styleLink w:val="Viñetas"/>
    <w:lvl w:ilvl="0">
      <w:start w:val="1"/>
      <w:numFmt w:val="bullet"/>
      <w:suff w:val="tab"/>
      <w:lvlText w:val="-"/>
      <w:lvlJc w:val="left"/>
      <w:pPr>
        <w:tabs>
          <w:tab w:val="center" w:pos="4419"/>
          <w:tab w:val="left" w:pos="5190"/>
          <w:tab w:val="left" w:pos="8338"/>
          <w:tab w:val="right" w:pos="8818"/>
        </w:tabs>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center" w:pos="4419"/>
          <w:tab w:val="left" w:pos="5190"/>
          <w:tab w:val="left" w:pos="8338"/>
          <w:tab w:val="right" w:pos="8818"/>
        </w:tabs>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center" w:pos="4419"/>
          <w:tab w:val="left" w:pos="5190"/>
          <w:tab w:val="left" w:pos="8338"/>
          <w:tab w:val="right" w:pos="8818"/>
        </w:tabs>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center" w:pos="4419"/>
          <w:tab w:val="left" w:pos="5190"/>
          <w:tab w:val="left" w:pos="8338"/>
          <w:tab w:val="right" w:pos="8818"/>
        </w:tabs>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center" w:pos="4419"/>
          <w:tab w:val="left" w:pos="5190"/>
          <w:tab w:val="left" w:pos="8338"/>
          <w:tab w:val="right" w:pos="8818"/>
        </w:tabs>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center" w:pos="4419"/>
          <w:tab w:val="left" w:pos="5190"/>
          <w:tab w:val="left" w:pos="8338"/>
          <w:tab w:val="right" w:pos="8818"/>
        </w:tabs>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center" w:pos="4419"/>
          <w:tab w:val="left" w:pos="5190"/>
          <w:tab w:val="left" w:pos="8338"/>
          <w:tab w:val="right" w:pos="8818"/>
        </w:tabs>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center" w:pos="4419"/>
          <w:tab w:val="left" w:pos="5190"/>
          <w:tab w:val="left" w:pos="8338"/>
          <w:tab w:val="right" w:pos="8818"/>
        </w:tabs>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center" w:pos="4419"/>
          <w:tab w:val="left" w:pos="5190"/>
          <w:tab w:val="left" w:pos="8338"/>
          <w:tab w:val="right" w:pos="8818"/>
        </w:tabs>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numbering" w:styleId="Viñetas">
    <w:name w:val="Viñetas"/>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