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209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209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3 de julio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particip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del lanzamiento de la estrategia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Laboratorio de Paz, Convivencia y Seguridad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un evento realizado en la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 de Comercio, la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Subsecretar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Convivencia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 Derechos Humanos,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lanzamiento del Programa de Enfoque Etnico y Laboratorio de Paz de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a Metropolitana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Pasto, el cual tuvo como objetivo principal dar a conocer las diferentes estrategias que se desarrollan con j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per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tenecientes a diferentes comunas del municipio.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Hemos venido trabajando articuladamente y apoyando este programa del Ministerio de la Igualdad que se ha venido desarrollando en diferentes instituciones educativas abriendo espacios para el di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logo, para la concertaci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para la b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squeda de escenarios de paz y reconciliaci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brindar acceso no solo al arte y la cultura sino 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la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 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cnica y profesional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</w:rPr>
        <w:t>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Century Gothic" w:hAnsi="Century Gothic"/>
          <w:sz w:val="24"/>
          <w:szCs w:val="24"/>
          <w:rtl w:val="0"/>
        </w:rPr>
        <w:t>ub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ecretario de Convivencia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y Derechos Humanos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, Esteban Moreno.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Durante la ceremonia, se destacaron los objetivos principales del programa, que incluyen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implementaci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estrategias comunitarias de seguridad, la promoci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del respeto por la diversidad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tnica y cultural, y la creaci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espacios de encuentro que fomenten la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ciudadana en temas de convivencia y seguridad.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Por su parte, 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oordinador del Laboratorio de Paz,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atrullero Jorge Prado, manifest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: </w:t>
      </w: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 es una estrategia enfocada a los j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entre 14 a 28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edad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que se busca empoderarlos, mitigando los riesgos a los que se pueden ver expuestos en la calle y buscando oportunidades de estudio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becas. Hoy iniciamos con 83 monitores de paz que son replicadores de lo que aprendieron en los talleres y contamos 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n con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cinco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coordinadores de paz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</w:rPr>
        <w:t>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del apoyo a esta estrategia,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busca consolidar una ciudad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segura, inclusiva y resiliente en favor de la comunidad desde diferentes procesos sociales.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