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223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24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que el Ministerio de Transporte aprob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recursos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micos para la doble calzada Pasto - Catambuco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Hotel Morasurco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el Ministerio de Transporte, en cabeza de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Constanza Garc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y las autoridades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de Pasto, entre ellas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quienes revisaron la actualidad de los proyectos viales trascendentales para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como la doble calzada Pasto - Catambuco la cual ya cuenta con recursos para sus estudios previos. Del encuentro participaron representantes de Invias, ANI, gremios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Concejo de Pasto y Asamblea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su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por parte del Ministerio de Transporte se aprob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otros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adicionar aproximadamente $10 mil millones al contrato de la doble calzada Pasto - Rumichaca los cuales se destinar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los estudios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cnicos de la doble calzada Pasto - Catambuco. Adicionalmente, el mandatario municipal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busca el apoyo del Gobierno para optimizar la avenida Chile para que sirva como conexi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dicha doble calzada, de no conseguir estos recursos del orden nacional, el alcalde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 gestionar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 recursos propios.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"Vamos a trabajar el fomento de la actividad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pero para eso necesitamos consolidar los proyectos viales y complementar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Catambuco - Pasto porque es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 para el prop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sito de formar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frontera con Ipiales",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de la Agencia Nacional de Infraestructura, Francisco Ospina,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optimizar el recaudo,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los peajes, para poder financiar esta obra ya que se requieren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para avanzar con estas obras para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Pasto.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"Sobre la obra de Pasto-Catambuco y los 15 kil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entre Ipiales y San Juan queremos madurar los proyectos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los dise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para conocer la necesidad de la financiaci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terminar las obras",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ministra de Transporte, Maria Constanza Garc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