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5DE27" w14:textId="77777777" w:rsidR="00E30788" w:rsidRDefault="00000000"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83EDE2B" wp14:editId="5EDDF282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A086A3" w14:textId="77777777" w:rsidR="00E30788" w:rsidRDefault="00000000"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No.231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3EDE2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" stroked="f" strokeweight="1pt">
                <v:stroke miterlimit="4"/>
                <v:textbox inset="1.27mm,1.27mm,1.27mm,1.27mm">
                  <w:txbxContent>
                    <w:p w14:paraId="74A086A3" w14:textId="77777777" w:rsidR="00E30788" w:rsidRDefault="00000000">
                      <w:pPr>
                        <w:pStyle w:val="Cuerpo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No.231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Ninguno"/>
          <w:noProof/>
          <w:sz w:val="24"/>
          <w:szCs w:val="24"/>
        </w:rPr>
        <w:drawing>
          <wp:anchor distT="0" distB="0" distL="0" distR="0" simplePos="0" relativeHeight="251657216" behindDoc="1" locked="0" layoutInCell="1" allowOverlap="1" wp14:anchorId="03AD4BBC" wp14:editId="2A3F0AFE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San Juan de Pasto, 2 de agosto </w:t>
      </w:r>
      <w:r w:rsidRPr="008C4F09">
        <w:rPr>
          <w:rStyle w:val="Ninguno"/>
          <w:rFonts w:ascii="Century Gothic" w:hAnsi="Century Gothic"/>
          <w:sz w:val="24"/>
          <w:szCs w:val="24"/>
        </w:rPr>
        <w:t>del 2024</w:t>
      </w:r>
    </w:p>
    <w:p w14:paraId="0F088411" w14:textId="77777777" w:rsidR="00E30788" w:rsidRDefault="00000000">
      <w:pPr>
        <w:pStyle w:val="Cuerpo"/>
        <w:jc w:val="center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  <w:lang w:val="es-ES_tradnl"/>
        </w:rPr>
        <w:t>Alcaldía de Pasto instaló la Mesa de Participación de Mujeres Rurales y Campesinas</w:t>
      </w:r>
    </w:p>
    <w:p w14:paraId="54BF4A6E" w14:textId="77777777" w:rsidR="00E30788" w:rsidRDefault="00000000">
      <w:pPr>
        <w:pStyle w:val="Cuerp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val="es-ES_tradnl"/>
        </w:rPr>
        <w:t xml:space="preserve">Con la elección de 25 representantes de organizaciones locales, lideresas comunitarias y activistas, se realizó en la Alcaldía de Pasto la instalación de la Mesa de Participación de Mujeres Rurales y Campesinas con la cual se busca promover la </w:t>
      </w:r>
      <w:proofErr w:type="spellStart"/>
      <w:proofErr w:type="gramStart"/>
      <w:r>
        <w:rPr>
          <w:rFonts w:ascii="Century Gothic" w:hAnsi="Century Gothic"/>
          <w:sz w:val="24"/>
          <w:szCs w:val="24"/>
          <w:lang w:val="es-ES_tradnl"/>
        </w:rPr>
        <w:t>participaci</w:t>
      </w:r>
      <w:r>
        <w:rPr>
          <w:rFonts w:ascii="Century Gothic" w:hAnsi="Century Gothic"/>
          <w:sz w:val="24"/>
          <w:szCs w:val="24"/>
        </w:rPr>
        <w:t>ó</w:t>
      </w:r>
      <w:proofErr w:type="spellEnd"/>
      <w:r>
        <w:rPr>
          <w:rFonts w:ascii="Century Gothic" w:hAnsi="Century Gothic"/>
          <w:sz w:val="24"/>
          <w:szCs w:val="24"/>
          <w:lang w:val="es-ES_tradnl"/>
        </w:rPr>
        <w:t>n activa</w:t>
      </w:r>
      <w:proofErr w:type="gramEnd"/>
      <w:r>
        <w:rPr>
          <w:rFonts w:ascii="Century Gothic" w:hAnsi="Century Gothic"/>
          <w:sz w:val="24"/>
          <w:szCs w:val="24"/>
          <w:lang w:val="es-ES_tradnl"/>
        </w:rPr>
        <w:t xml:space="preserve"> de las mujeres en la toma de decisiones y en el desarrollo de 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pol</w:t>
      </w:r>
      <w:proofErr w:type="spellEnd"/>
      <w:r>
        <w:rPr>
          <w:rFonts w:ascii="Century Gothic" w:hAnsi="Century Gothic"/>
          <w:sz w:val="24"/>
          <w:szCs w:val="24"/>
        </w:rPr>
        <w:t>í</w:t>
      </w:r>
      <w:r>
        <w:rPr>
          <w:rFonts w:ascii="Century Gothic" w:hAnsi="Century Gothic"/>
          <w:sz w:val="24"/>
          <w:szCs w:val="24"/>
          <w:lang w:val="es-ES_tradnl"/>
        </w:rPr>
        <w:t>ticas que afectan directamente a las comunidades rurales.</w:t>
      </w:r>
    </w:p>
    <w:p w14:paraId="49973806" w14:textId="019D587A" w:rsidR="00E30788" w:rsidRDefault="00000000">
      <w:pPr>
        <w:pStyle w:val="Cuerp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val="es-ES_tradnl"/>
        </w:rPr>
        <w:t xml:space="preserve">Durante el acto de 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instalaci</w:t>
      </w:r>
      <w:r>
        <w:rPr>
          <w:rFonts w:ascii="Century Gothic" w:hAnsi="Century Gothic"/>
          <w:sz w:val="24"/>
          <w:szCs w:val="24"/>
        </w:rPr>
        <w:t>ón</w:t>
      </w:r>
      <w:proofErr w:type="spellEnd"/>
      <w:r>
        <w:rPr>
          <w:rFonts w:ascii="Century Gothic" w:hAnsi="Century Gothic"/>
          <w:sz w:val="24"/>
          <w:szCs w:val="24"/>
          <w:lang w:val="es-ES_tradnl"/>
        </w:rPr>
        <w:t>, la secretaria de Mujeres, Orientaciones Sexuales e Identidades de Género</w:t>
      </w:r>
      <w:r>
        <w:rPr>
          <w:rFonts w:ascii="Century Gothic" w:hAnsi="Century Gothic"/>
          <w:sz w:val="24"/>
          <w:szCs w:val="24"/>
        </w:rPr>
        <w:t>, Ja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cqueline</w:t>
      </w:r>
      <w:proofErr w:type="spellEnd"/>
      <w:r>
        <w:rPr>
          <w:rFonts w:ascii="Century Gothic" w:hAnsi="Century Gothic"/>
          <w:sz w:val="24"/>
          <w:szCs w:val="24"/>
          <w:lang w:val="es-ES_tradnl"/>
        </w:rPr>
        <w:t xml:space="preserve"> Castillo, </w:t>
      </w:r>
      <w:r>
        <w:rPr>
          <w:rFonts w:ascii="Century Gothic" w:hAnsi="Century Gothic"/>
          <w:sz w:val="24"/>
          <w:szCs w:val="24"/>
        </w:rPr>
        <w:t xml:space="preserve">destacó </w:t>
      </w:r>
      <w:r>
        <w:rPr>
          <w:rFonts w:ascii="Century Gothic" w:hAnsi="Century Gothic"/>
          <w:sz w:val="24"/>
          <w:szCs w:val="24"/>
          <w:lang w:val="es-ES_tradnl"/>
        </w:rPr>
        <w:t>la importancia de esta mesa como una forma de fortalecer la equidad de g</w:t>
      </w:r>
      <w:r>
        <w:rPr>
          <w:rFonts w:ascii="Century Gothic" w:hAnsi="Century Gothic"/>
          <w:sz w:val="24"/>
          <w:szCs w:val="24"/>
          <w:lang w:val="fr-FR"/>
        </w:rPr>
        <w:t>é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nero</w:t>
      </w:r>
      <w:proofErr w:type="spellEnd"/>
      <w:r>
        <w:rPr>
          <w:rFonts w:ascii="Century Gothic" w:hAnsi="Century Gothic"/>
          <w:sz w:val="24"/>
          <w:szCs w:val="24"/>
          <w:lang w:val="es-ES_tradnl"/>
        </w:rPr>
        <w:t xml:space="preserve"> y el empoderamiento de las mujeres rurales. Así mismo, la funcionaria señaló que se busca crear un espacio de di</w:t>
      </w:r>
      <w:r>
        <w:rPr>
          <w:rFonts w:ascii="Century Gothic" w:hAnsi="Century Gothic"/>
          <w:sz w:val="24"/>
          <w:szCs w:val="24"/>
        </w:rPr>
        <w:t>á</w:t>
      </w:r>
      <w:r>
        <w:rPr>
          <w:rFonts w:ascii="Century Gothic" w:hAnsi="Century Gothic"/>
          <w:sz w:val="24"/>
          <w:szCs w:val="24"/>
          <w:lang w:val="es-ES_tradnl"/>
        </w:rPr>
        <w:t xml:space="preserve">logo y 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colaboraci</w:t>
      </w:r>
      <w:r>
        <w:rPr>
          <w:rFonts w:ascii="Century Gothic" w:hAnsi="Century Gothic"/>
          <w:sz w:val="24"/>
          <w:szCs w:val="24"/>
        </w:rPr>
        <w:t>ó</w:t>
      </w:r>
      <w:proofErr w:type="spellEnd"/>
      <w:r>
        <w:rPr>
          <w:rFonts w:ascii="Century Gothic" w:hAnsi="Century Gothic"/>
          <w:sz w:val="24"/>
          <w:szCs w:val="24"/>
          <w:lang w:val="es-ES_tradnl"/>
        </w:rPr>
        <w:t xml:space="preserve">n entre las mujeres del campo para abordar 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desaf</w:t>
      </w:r>
      <w:proofErr w:type="spellEnd"/>
      <w:r>
        <w:rPr>
          <w:rFonts w:ascii="Century Gothic" w:hAnsi="Century Gothic"/>
          <w:sz w:val="24"/>
          <w:szCs w:val="24"/>
        </w:rPr>
        <w:t>í</w:t>
      </w:r>
      <w:r>
        <w:rPr>
          <w:rFonts w:ascii="Century Gothic" w:hAnsi="Century Gothic"/>
          <w:sz w:val="24"/>
          <w:szCs w:val="24"/>
          <w:lang w:val="es-ES_tradnl"/>
        </w:rPr>
        <w:t>os comunes, compartir experiencias y generar propuestas que impulsen el bienestar y el desarrollo sostenible en las zonas rurales.</w:t>
      </w:r>
    </w:p>
    <w:p w14:paraId="494D24C2" w14:textId="77777777" w:rsidR="00E30788" w:rsidRDefault="00000000">
      <w:pPr>
        <w:pStyle w:val="Cuerp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val="es-ES_tradnl"/>
        </w:rPr>
        <w:t>"Este es un paso fundamental para garantizar que las voces de las mujeres campesinas sean escuchadas y respetadas en todas las esferas de la sociedad. Nos permite articularnos desde los corregimientos con las lideres campesinas y rurales y as</w:t>
      </w:r>
      <w:r>
        <w:rPr>
          <w:rFonts w:ascii="Century Gothic" w:hAnsi="Century Gothic"/>
          <w:sz w:val="24"/>
          <w:szCs w:val="24"/>
        </w:rPr>
        <w:t xml:space="preserve">í </w:t>
      </w:r>
      <w:r>
        <w:rPr>
          <w:rFonts w:ascii="Century Gothic" w:hAnsi="Century Gothic"/>
          <w:sz w:val="24"/>
          <w:szCs w:val="24"/>
          <w:lang w:val="es-ES_tradnl"/>
        </w:rPr>
        <w:t xml:space="preserve">ellas puedan ser nuestros enlaces y nuestras aliadas 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all</w:t>
      </w:r>
      <w:proofErr w:type="spellEnd"/>
      <w:r>
        <w:rPr>
          <w:rFonts w:ascii="Century Gothic" w:hAnsi="Century Gothic"/>
          <w:sz w:val="24"/>
          <w:szCs w:val="24"/>
          <w:lang w:val="pt-PT"/>
        </w:rPr>
        <w:t xml:space="preserve">á </w:t>
      </w:r>
      <w:r>
        <w:rPr>
          <w:rFonts w:ascii="Century Gothic" w:hAnsi="Century Gothic"/>
          <w:sz w:val="24"/>
          <w:szCs w:val="24"/>
          <w:lang w:val="es-ES_tradnl"/>
        </w:rPr>
        <w:t>en el territorio</w:t>
      </w:r>
      <w:r>
        <w:rPr>
          <w:rFonts w:ascii="Century Gothic" w:hAnsi="Century Gothic"/>
          <w:sz w:val="24"/>
          <w:szCs w:val="24"/>
        </w:rPr>
        <w:t>”</w:t>
      </w:r>
      <w:r>
        <w:rPr>
          <w:rFonts w:ascii="Century Gothic" w:hAnsi="Century Gothic"/>
          <w:sz w:val="24"/>
          <w:szCs w:val="24"/>
          <w:lang w:val="es-ES_tradnl"/>
        </w:rPr>
        <w:t xml:space="preserve">, </w:t>
      </w:r>
      <w:r>
        <w:rPr>
          <w:rFonts w:ascii="Century Gothic" w:hAnsi="Century Gothic"/>
          <w:sz w:val="24"/>
          <w:szCs w:val="24"/>
          <w:lang w:val="pt-PT"/>
        </w:rPr>
        <w:t>afirm</w:t>
      </w:r>
      <w:proofErr w:type="spellStart"/>
      <w:r>
        <w:rPr>
          <w:rFonts w:ascii="Century Gothic" w:hAnsi="Century Gothic"/>
          <w:sz w:val="24"/>
          <w:szCs w:val="24"/>
        </w:rPr>
        <w:t>ó</w:t>
      </w:r>
      <w:proofErr w:type="spellEnd"/>
      <w:r>
        <w:rPr>
          <w:rFonts w:ascii="Century Gothic" w:hAnsi="Century Gothic"/>
          <w:sz w:val="24"/>
          <w:szCs w:val="24"/>
        </w:rPr>
        <w:t xml:space="preserve"> la </w:t>
      </w:r>
      <w:r>
        <w:rPr>
          <w:rFonts w:ascii="Century Gothic" w:hAnsi="Century Gothic"/>
          <w:sz w:val="24"/>
          <w:szCs w:val="24"/>
          <w:lang w:val="es-ES_tradnl"/>
        </w:rPr>
        <w:t>secretaria Jacqueline Castillo</w:t>
      </w:r>
      <w:r>
        <w:rPr>
          <w:rFonts w:ascii="Century Gothic" w:hAnsi="Century Gothic"/>
          <w:sz w:val="24"/>
          <w:szCs w:val="24"/>
        </w:rPr>
        <w:t>.</w:t>
      </w:r>
    </w:p>
    <w:p w14:paraId="2F87F381" w14:textId="0C57E88F" w:rsidR="00E30788" w:rsidRDefault="00000000">
      <w:pPr>
        <w:pStyle w:val="Cuerp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val="es-ES_tradnl"/>
        </w:rPr>
        <w:t>Por su parte,</w:t>
      </w:r>
      <w:r>
        <w:rPr>
          <w:rFonts w:ascii="Century Gothic" w:hAnsi="Century Gothic"/>
          <w:sz w:val="24"/>
          <w:szCs w:val="24"/>
        </w:rPr>
        <w:t xml:space="preserve"> la</w:t>
      </w:r>
      <w:r>
        <w:rPr>
          <w:rFonts w:ascii="Century Gothic" w:hAnsi="Century Gothic"/>
          <w:sz w:val="24"/>
          <w:szCs w:val="24"/>
          <w:lang w:val="es-ES_tradnl"/>
        </w:rPr>
        <w:t xml:space="preserve"> representante del corregimiento de 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Genoy</w:t>
      </w:r>
      <w:proofErr w:type="spellEnd"/>
      <w:r>
        <w:rPr>
          <w:rFonts w:ascii="Century Gothic" w:hAnsi="Century Gothic"/>
          <w:sz w:val="24"/>
          <w:szCs w:val="24"/>
          <w:lang w:val="es-ES_tradnl"/>
        </w:rPr>
        <w:t xml:space="preserve">, </w:t>
      </w:r>
      <w:proofErr w:type="spellStart"/>
      <w:r w:rsidRPr="008C4F09">
        <w:rPr>
          <w:rFonts w:ascii="Century Gothic" w:hAnsi="Century Gothic"/>
          <w:sz w:val="24"/>
          <w:szCs w:val="24"/>
        </w:rPr>
        <w:t>Neiver</w:t>
      </w:r>
      <w:proofErr w:type="spellEnd"/>
      <w:r w:rsidRPr="008C4F09">
        <w:rPr>
          <w:rFonts w:ascii="Century Gothic" w:hAnsi="Century Gothic"/>
          <w:sz w:val="24"/>
          <w:szCs w:val="24"/>
        </w:rPr>
        <w:t xml:space="preserve"> Mart</w:t>
      </w:r>
      <w:r>
        <w:rPr>
          <w:rFonts w:ascii="Century Gothic" w:hAnsi="Century Gothic"/>
          <w:sz w:val="24"/>
          <w:szCs w:val="24"/>
        </w:rPr>
        <w:t>ínez</w:t>
      </w:r>
      <w:r>
        <w:rPr>
          <w:rFonts w:ascii="Century Gothic" w:hAnsi="Century Gothic"/>
          <w:sz w:val="24"/>
          <w:szCs w:val="24"/>
          <w:lang w:val="es-ES_tradnl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  <w:lang w:val="fr-FR"/>
        </w:rPr>
        <w:t>expres</w:t>
      </w:r>
      <w:r>
        <w:rPr>
          <w:rFonts w:ascii="Century Gothic" w:hAnsi="Century Gothic"/>
          <w:sz w:val="24"/>
          <w:szCs w:val="24"/>
        </w:rPr>
        <w:t>ó</w:t>
      </w:r>
      <w:proofErr w:type="spellEnd"/>
      <w:r>
        <w:rPr>
          <w:rFonts w:ascii="Century Gothic" w:hAnsi="Century Gothic"/>
          <w:sz w:val="24"/>
          <w:szCs w:val="24"/>
          <w:lang w:val="es-ES_tradnl"/>
        </w:rPr>
        <w:t xml:space="preserve"> que este proceso significa mucho porque es la oportunidad que se le da a la mujer del campo para </w:t>
      </w:r>
      <w:proofErr w:type="gramStart"/>
      <w:r>
        <w:rPr>
          <w:rFonts w:ascii="Century Gothic" w:hAnsi="Century Gothic"/>
          <w:sz w:val="24"/>
          <w:szCs w:val="24"/>
          <w:lang w:val="es-ES_tradnl"/>
        </w:rPr>
        <w:t>poder hacer valer</w:t>
      </w:r>
      <w:proofErr w:type="gramEnd"/>
      <w:r>
        <w:rPr>
          <w:rFonts w:ascii="Century Gothic" w:hAnsi="Century Gothic"/>
          <w:sz w:val="24"/>
          <w:szCs w:val="24"/>
          <w:lang w:val="es-ES_tradnl"/>
        </w:rPr>
        <w:t xml:space="preserve"> sus derechos y 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tambi</w:t>
      </w:r>
      <w:proofErr w:type="spellEnd"/>
      <w:r>
        <w:rPr>
          <w:rFonts w:ascii="Century Gothic" w:hAnsi="Century Gothic"/>
          <w:sz w:val="24"/>
          <w:szCs w:val="24"/>
          <w:lang w:val="fr-FR"/>
        </w:rPr>
        <w:t>é</w:t>
      </w:r>
      <w:r>
        <w:rPr>
          <w:rFonts w:ascii="Century Gothic" w:hAnsi="Century Gothic"/>
          <w:sz w:val="24"/>
          <w:szCs w:val="24"/>
          <w:lang w:val="pt-PT"/>
        </w:rPr>
        <w:t>n pode</w:t>
      </w:r>
      <w:r>
        <w:rPr>
          <w:rFonts w:ascii="Century Gothic" w:hAnsi="Century Gothic"/>
          <w:sz w:val="24"/>
          <w:szCs w:val="24"/>
          <w:lang w:val="es-ES_tradnl"/>
        </w:rPr>
        <w:t xml:space="preserve">r solicitar programas y jornadas de </w:t>
      </w:r>
      <w:proofErr w:type="spellStart"/>
      <w:r>
        <w:rPr>
          <w:rFonts w:ascii="Century Gothic" w:hAnsi="Century Gothic"/>
          <w:sz w:val="24"/>
          <w:szCs w:val="24"/>
          <w:lang w:val="es-ES_tradnl"/>
        </w:rPr>
        <w:t>psicolog</w:t>
      </w:r>
      <w:r>
        <w:rPr>
          <w:rFonts w:ascii="Century Gothic" w:hAnsi="Century Gothic"/>
          <w:sz w:val="24"/>
          <w:szCs w:val="24"/>
        </w:rPr>
        <w:t>ía</w:t>
      </w:r>
      <w:proofErr w:type="spellEnd"/>
      <w:r>
        <w:rPr>
          <w:rFonts w:ascii="Century Gothic" w:hAnsi="Century Gothic"/>
          <w:sz w:val="24"/>
          <w:szCs w:val="24"/>
          <w:lang w:val="es-ES_tradnl"/>
        </w:rPr>
        <w:t xml:space="preserve"> y de salud.</w:t>
      </w:r>
    </w:p>
    <w:p w14:paraId="0D956B37" w14:textId="23817E2F" w:rsidR="00E30788" w:rsidRDefault="00000000">
      <w:pPr>
        <w:pStyle w:val="Cuerpo"/>
        <w:jc w:val="both"/>
      </w:pPr>
      <w:r>
        <w:rPr>
          <w:rFonts w:ascii="Century Gothic" w:hAnsi="Century Gothic"/>
          <w:sz w:val="24"/>
          <w:szCs w:val="24"/>
          <w:rtl/>
          <w:lang w:val="ar-SA"/>
        </w:rPr>
        <w:t>“</w:t>
      </w:r>
      <w:r>
        <w:rPr>
          <w:rFonts w:ascii="Century Gothic" w:hAnsi="Century Gothic"/>
          <w:sz w:val="24"/>
          <w:szCs w:val="24"/>
          <w:lang w:val="es-ES_tradnl"/>
        </w:rPr>
        <w:t>Que las entidades miren m</w:t>
      </w:r>
      <w:r>
        <w:rPr>
          <w:rFonts w:ascii="Century Gothic" w:hAnsi="Century Gothic"/>
          <w:sz w:val="24"/>
          <w:szCs w:val="24"/>
        </w:rPr>
        <w:t>á</w:t>
      </w:r>
      <w:r>
        <w:rPr>
          <w:rFonts w:ascii="Century Gothic" w:hAnsi="Century Gothic"/>
          <w:sz w:val="24"/>
          <w:szCs w:val="24"/>
          <w:lang w:val="es-ES_tradnl"/>
        </w:rPr>
        <w:t>s hacia el campo y a sus mujeres, que somos muy aguerridas y llenas de valores, la mujer tiene grandeza espiritual y ama el campo y todo lo que hace la mujer rural lo hace con amor</w:t>
      </w:r>
      <w:r>
        <w:rPr>
          <w:rFonts w:ascii="Century Gothic" w:hAnsi="Century Gothic"/>
          <w:sz w:val="24"/>
          <w:szCs w:val="24"/>
        </w:rPr>
        <w:t>”</w:t>
      </w:r>
      <w:r>
        <w:rPr>
          <w:rFonts w:ascii="Century Gothic" w:hAnsi="Century Gothic"/>
          <w:sz w:val="24"/>
          <w:szCs w:val="24"/>
          <w:lang w:val="es-ES_tradnl"/>
        </w:rPr>
        <w:t>,</w:t>
      </w:r>
      <w:r>
        <w:rPr>
          <w:rFonts w:ascii="Century Gothic" w:hAnsi="Century Gothic"/>
          <w:sz w:val="24"/>
          <w:szCs w:val="24"/>
        </w:rPr>
        <w:t xml:space="preserve"> se</w:t>
      </w:r>
      <w:r>
        <w:rPr>
          <w:rFonts w:ascii="Century Gothic" w:hAnsi="Century Gothic"/>
          <w:sz w:val="24"/>
          <w:szCs w:val="24"/>
          <w:lang w:val="es-ES_tradnl"/>
        </w:rPr>
        <w:t>ñ</w:t>
      </w:r>
      <w:r>
        <w:rPr>
          <w:rFonts w:ascii="Century Gothic" w:hAnsi="Century Gothic"/>
          <w:sz w:val="24"/>
          <w:szCs w:val="24"/>
        </w:rPr>
        <w:t xml:space="preserve">aló </w:t>
      </w:r>
      <w:r>
        <w:rPr>
          <w:rFonts w:ascii="Century Gothic" w:hAnsi="Century Gothic"/>
          <w:sz w:val="24"/>
          <w:szCs w:val="24"/>
          <w:lang w:val="es-ES_tradnl"/>
        </w:rPr>
        <w:t>la representarte del corregimiento de El Encano, Clemencia Guerrero.</w:t>
      </w:r>
    </w:p>
    <w:sectPr w:rsidR="00E30788">
      <w:headerReference w:type="default" r:id="rId7"/>
      <w:footerReference w:type="default" r:id="rId8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46DF8" w14:textId="77777777" w:rsidR="00561929" w:rsidRDefault="00561929">
      <w:r>
        <w:separator/>
      </w:r>
    </w:p>
  </w:endnote>
  <w:endnote w:type="continuationSeparator" w:id="0">
    <w:p w14:paraId="7403CA07" w14:textId="77777777" w:rsidR="00561929" w:rsidRDefault="0056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3F965" w14:textId="77777777" w:rsidR="00E30788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3B8305C5" wp14:editId="2C813A26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065A0" w14:textId="77777777" w:rsidR="00561929" w:rsidRDefault="00561929">
      <w:r>
        <w:separator/>
      </w:r>
    </w:p>
  </w:footnote>
  <w:footnote w:type="continuationSeparator" w:id="0">
    <w:p w14:paraId="044509B9" w14:textId="77777777" w:rsidR="00561929" w:rsidRDefault="00561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21A7" w14:textId="77777777" w:rsidR="00E30788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5800BCDE" wp14:editId="2F5A6FE2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788"/>
    <w:rsid w:val="004D541D"/>
    <w:rsid w:val="00561929"/>
    <w:rsid w:val="008C4F09"/>
    <w:rsid w:val="00E3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68903"/>
  <w15:docId w15:val="{71307AF6-5765-4B19-BE83-0BAA0CB0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Edwin Fernando Gaita Diaz</cp:lastModifiedBy>
  <cp:revision>3</cp:revision>
  <dcterms:created xsi:type="dcterms:W3CDTF">2024-08-07T21:53:00Z</dcterms:created>
  <dcterms:modified xsi:type="dcterms:W3CDTF">2024-08-07T21:56:00Z</dcterms:modified>
</cp:coreProperties>
</file>