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250</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250</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 xml:space="preserve">22 de agosto </w:t>
      </w:r>
      <w:r>
        <w:rPr>
          <w:rStyle w:val="Ninguno"/>
          <w:rFonts w:ascii="Century Gothic" w:hAnsi="Century Gothic"/>
          <w:sz w:val="24"/>
          <w:szCs w:val="24"/>
          <w:rtl w:val="0"/>
          <w:lang w:val="it-IT"/>
        </w:rPr>
        <w:t>del 202</w:t>
      </w:r>
      <w:r>
        <w:rPr>
          <w:rStyle w:val="Ninguno"/>
          <w:rFonts w:ascii="Century Gothic" w:hAnsi="Century Gothic"/>
          <w:sz w:val="24"/>
          <w:szCs w:val="24"/>
          <w:rtl w:val="0"/>
          <w:lang w:val="es-ES_tradnl"/>
        </w:rPr>
        <w:t>4</w:t>
      </w:r>
    </w:p>
    <w:p>
      <w:pPr>
        <w:pStyle w:val="Cuerpo"/>
        <w:tabs>
          <w:tab w:val="center" w:pos="4419"/>
          <w:tab w:val="left" w:pos="5190"/>
          <w:tab w:val="left" w:pos="8338"/>
          <w:tab w:val="right" w:pos="8818"/>
        </w:tabs>
        <w:spacing w:line="276" w:lineRule="auto"/>
        <w:jc w:val="center"/>
        <w:rPr>
          <w:rStyle w:val="Ninguno"/>
          <w:rFonts w:ascii="Century Gothic" w:cs="Century Gothic" w:hAnsi="Century Gothic" w:eastAsia="Century Gothic"/>
          <w:b w:val="1"/>
          <w:bCs w:val="1"/>
          <w:sz w:val="24"/>
          <w:szCs w:val="24"/>
        </w:rPr>
      </w:pPr>
      <w:r>
        <w:rPr>
          <w:rStyle w:val="Ninguno"/>
          <w:rFonts w:ascii="Century Gothic" w:hAnsi="Century Gothic"/>
          <w:b w:val="1"/>
          <w:bCs w:val="1"/>
          <w:sz w:val="24"/>
          <w:szCs w:val="24"/>
          <w:rtl w:val="0"/>
          <w:lang w:val="es-ES_tradnl"/>
        </w:rPr>
        <w:t>Alcald</w:t>
      </w:r>
      <w:r>
        <w:rPr>
          <w:rStyle w:val="Ninguno"/>
          <w:rFonts w:ascii="Century Gothic" w:hAnsi="Century Gothic" w:hint="default"/>
          <w:b w:val="1"/>
          <w:bCs w:val="1"/>
          <w:sz w:val="24"/>
          <w:szCs w:val="24"/>
          <w:rtl w:val="0"/>
          <w:lang w:val="es-ES_tradnl"/>
        </w:rPr>
        <w:t>í</w:t>
      </w:r>
      <w:r>
        <w:rPr>
          <w:rStyle w:val="Ninguno"/>
          <w:rFonts w:ascii="Century Gothic" w:hAnsi="Century Gothic"/>
          <w:b w:val="1"/>
          <w:bCs w:val="1"/>
          <w:sz w:val="24"/>
          <w:szCs w:val="24"/>
          <w:rtl w:val="0"/>
          <w:lang w:val="es-ES_tradnl"/>
        </w:rPr>
        <w:t>a de Pasto entreg</w:t>
      </w:r>
      <w:r>
        <w:rPr>
          <w:rStyle w:val="Ninguno"/>
          <w:rFonts w:ascii="Century Gothic" w:hAnsi="Century Gothic" w:hint="default"/>
          <w:b w:val="1"/>
          <w:bCs w:val="1"/>
          <w:sz w:val="24"/>
          <w:szCs w:val="24"/>
          <w:rtl w:val="0"/>
          <w:lang w:val="es-ES_tradnl"/>
        </w:rPr>
        <w:t xml:space="preserve">ó </w:t>
      </w:r>
      <w:r>
        <w:rPr>
          <w:rStyle w:val="Ninguno"/>
          <w:rFonts w:ascii="Century Gothic" w:hAnsi="Century Gothic"/>
          <w:b w:val="1"/>
          <w:bCs w:val="1"/>
          <w:sz w:val="24"/>
          <w:szCs w:val="24"/>
          <w:rtl w:val="0"/>
          <w:lang w:val="es-ES_tradnl"/>
        </w:rPr>
        <w:t>mejoramientos de escenarios deportivos en los sectores de Aranda etapa 3 y Agualongo</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 xml:space="preserve">Con el </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nimo de fomentar las pr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cticas deportivas y el sano esparcimiento en los barrios Aranda etapa 3 y Agualongo,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a trav</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s de la Secretar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Infraestructura, entreg</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el mejoramiento de dos escenarios deportivos en dichos sectores en donde se ven</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 xml:space="preserve">a ejecutando este proyecto que fue culminado con total </w:t>
      </w:r>
      <w:r>
        <w:rPr>
          <w:rStyle w:val="Ninguno"/>
          <w:rFonts w:ascii="Century Gothic" w:hAnsi="Century Gothic" w:hint="default"/>
          <w:sz w:val="24"/>
          <w:szCs w:val="24"/>
          <w:rtl w:val="0"/>
          <w:lang w:val="es-ES_tradnl"/>
        </w:rPr>
        <w:t>é</w:t>
      </w:r>
      <w:r>
        <w:rPr>
          <w:rStyle w:val="Ninguno"/>
          <w:rFonts w:ascii="Century Gothic" w:hAnsi="Century Gothic"/>
          <w:sz w:val="24"/>
          <w:szCs w:val="24"/>
          <w:rtl w:val="0"/>
          <w:lang w:val="es-ES_tradnl"/>
        </w:rPr>
        <w:t xml:space="preserve">xito. </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"Estamos complacidos de inaugurar obras en estos sectores en donde la comunidad se siente satisfecha por los escenarios deportivos que no solamente sirven para practicar deporte sino para diferentes eventos culturales y recreativos. En poco tiempo trabajaremos en el techado de estos escenarios urbanos y rurales", dijo el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Mu</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oz.</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Por su parte, la secretaria de Infraestructura, Jesika Ceballos, se</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al</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para la remodelaci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los dos escenarios deportivos se invirtieron aproximadamente 130 millones de pesos los cuales fueron destinados al mejoramiento de la placa de concreto, demarcaci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y mantenimiento de las infraestructuras met</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licas.</w:t>
      </w:r>
    </w:p>
    <w:p>
      <w:pPr>
        <w:pStyle w:val="Cuerp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"Seguimos trabajando para que estos establecimiento deportivos sean usados de la mejor manera y nuestros j</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venes puedan salir adelante. Con estos proyectos queremos que los j</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venes hagan deporte y eviten la drogadicci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Es grato saber que se instalar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la cubierta en nuestro polideportivo gracias al trabajo del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dijo el vicepresidente de la Junta de Acci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Comunal del barrio Agualongo, Jos</w:t>
      </w:r>
      <w:r>
        <w:rPr>
          <w:rStyle w:val="Ninguno"/>
          <w:rFonts w:ascii="Century Gothic" w:hAnsi="Century Gothic" w:hint="default"/>
          <w:sz w:val="24"/>
          <w:szCs w:val="24"/>
          <w:rtl w:val="0"/>
          <w:lang w:val="es-ES_tradnl"/>
        </w:rPr>
        <w:t xml:space="preserve">é </w:t>
      </w:r>
      <w:r>
        <w:rPr>
          <w:rStyle w:val="Ninguno"/>
          <w:rFonts w:ascii="Century Gothic" w:hAnsi="Century Gothic"/>
          <w:sz w:val="24"/>
          <w:szCs w:val="24"/>
          <w:rtl w:val="0"/>
          <w:lang w:val="es-ES_tradnl"/>
        </w:rPr>
        <w:t>Mar</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Mu</w:t>
      </w:r>
      <w:r>
        <w:rPr>
          <w:rStyle w:val="Ninguno"/>
          <w:rFonts w:ascii="Century Gothic" w:hAnsi="Century Gothic" w:hint="default"/>
          <w:sz w:val="24"/>
          <w:szCs w:val="24"/>
          <w:rtl w:val="0"/>
          <w:lang w:val="es-ES_tradnl"/>
        </w:rPr>
        <w:t>ñ</w:t>
      </w:r>
      <w:r>
        <w:rPr>
          <w:rStyle w:val="Ninguno"/>
          <w:rFonts w:ascii="Century Gothic" w:hAnsi="Century Gothic"/>
          <w:sz w:val="24"/>
          <w:szCs w:val="24"/>
          <w:rtl w:val="0"/>
          <w:lang w:val="es-ES_tradnl"/>
        </w:rPr>
        <w:t>oz.</w:t>
      </w:r>
    </w:p>
    <w:p>
      <w:pPr>
        <w:pStyle w:val="Cuerpo"/>
        <w:jc w:val="both"/>
      </w:pPr>
      <w:r>
        <w:rPr>
          <w:rStyle w:val="Ninguno"/>
          <w:rFonts w:ascii="Century Gothic" w:hAnsi="Century Gothic"/>
          <w:sz w:val="24"/>
          <w:szCs w:val="24"/>
          <w:rtl w:val="0"/>
          <w:lang w:val="es-ES_tradnl"/>
        </w:rPr>
        <w:t>Con estas acciones,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ratific</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su compromiso para seguir trabajando en el mejoramiento de los diferentes escenarios deportivos del municipio los cuales garantizar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 una mejor calidad de vida a las comunidades urbanas y rurales.</w:t>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2336"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1312"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028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4">
                      <a:extLst/>
                    </a:blip>
                    <a:srcRect l="0" t="0" r="0" b="0"/>
                    <a:stretch>
                      <a:fillRect/>
                    </a:stretch>
                  </pic:blipFill>
                  <pic:spPr>
                    <a:xfrm>
                      <a:off x="0" y="0"/>
                      <a:ext cx="6519772" cy="8437049"/>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