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251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251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23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invita a la ciudadan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a participar de XX Concurso de 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sica Campesina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Canto del sur: Eco de Tradiciones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y su equipo de Gobierno, invita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 toda la comunidad a participar del XX Concurso de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sica Campesina, un evento que rinde homenaje 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campesinos, al agro y a la vida. Este encuentro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lugar el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25 de agosto de 2024 en el corregimiento de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rbara y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jornada llena de cultura,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sica, deporte y actividades para toda la familia.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it-IT"/>
        </w:rPr>
        <w:t>La Secretaria de Cultura, Mar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>a Mercedes Figueroa, destac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 xml:space="preserve">: </w:t>
      </w: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Con el apoyo de las diferentes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pt-PT"/>
        </w:rPr>
        <w:t>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de la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y bajo la orientaci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nuestro alcalde, Nicol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oz, hemos organizado una serie de actividades que incluyen una feria agropecuaria, competencias deportivas y la primera eliminatoria del Concurso de M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sica Campesina. Est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todos cordialmente invitados a visitar este domingo el corregimiento de Santa B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rbara para disfrutar de esta fiesta cultural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".</w:t>
      </w:r>
    </w:p>
    <w:p>
      <w:pPr>
        <w:pStyle w:val="Cuerp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Finalmente, la Administraci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Municipal reitera la invitaci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 toda la comunidad a participar de estos eventos culturales en donde se resaltar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talento y potencial del sector campesino del municipio.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