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29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y Agencia Nacional del Espectro expusieron las acciones para el uso legal y control del espectro radioel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ctrico en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auditorio general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encuentro entre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Municipal, la Agencia Nacional del Espectro y representantes de medios de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dialogar sobre el uso legal y el control del espectro radioel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ctrico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"Durante el encuentro se establecieron una serie de compromisos con la ANE y el Ministerio de las TIC para eliminar las barreras que tiene el municipio e impide la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infraestructura digital. Realizaremos las modificaciones correspondientes para presentarlas ante el Concejo de Pasto y modificar el Plan de Ordenamiento Territorial para impulsar estos procesos digitales",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Sistema de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n, Marlon Mora.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nacional de la ANE, Sergio Sotomayor,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adicionalmente a este proceso, se expusieron las estrategias de control que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agencia para el correcto uso del espectro radioel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ctrico por parte de los medios de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"Esto nos permite tener canales directos de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las entidades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blicas. Se plante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marco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 que respalda las acciones del estado respecto al uso del espectro radioel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ctrico. Buscaremos soluciones conjuntamente con los representantes de los medios de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estas situaciones", dijo el asistente al evento, Erasmo Escobar.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